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70" w:rsidRPr="001914A4" w:rsidRDefault="001972D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A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C51BC" w:rsidRDefault="001914A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14A4">
        <w:rPr>
          <w:rFonts w:ascii="Times New Roman" w:hAnsi="Times New Roman" w:cs="Times New Roman"/>
          <w:b/>
          <w:sz w:val="24"/>
          <w:szCs w:val="24"/>
        </w:rPr>
        <w:t>о</w:t>
      </w:r>
      <w:r w:rsidR="00D56070" w:rsidRPr="001914A4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Pr="001914A4">
        <w:rPr>
          <w:rFonts w:ascii="Times New Roman" w:hAnsi="Times New Roman" w:cs="Times New Roman"/>
          <w:b/>
          <w:sz w:val="24"/>
          <w:szCs w:val="24"/>
        </w:rPr>
        <w:t>и открытого</w:t>
      </w:r>
      <w:r w:rsidR="00DC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070" w:rsidRPr="00A97001">
        <w:rPr>
          <w:rFonts w:ascii="Times New Roman" w:hAnsi="Times New Roman" w:cs="Times New Roman"/>
          <w:b/>
          <w:sz w:val="24"/>
          <w:szCs w:val="24"/>
        </w:rPr>
        <w:t>конкурса на право заключения договора оказания услуг по погребению с присвоением статуса специализированной службы по вопросам</w:t>
      </w:r>
      <w:proofErr w:type="gramEnd"/>
      <w:r w:rsidR="00D56070" w:rsidRPr="00A97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1BC" w:rsidRDefault="00D56070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01">
        <w:rPr>
          <w:rFonts w:ascii="Times New Roman" w:hAnsi="Times New Roman" w:cs="Times New Roman"/>
          <w:b/>
          <w:sz w:val="24"/>
          <w:szCs w:val="24"/>
        </w:rPr>
        <w:t xml:space="preserve">похоронного дела </w:t>
      </w:r>
      <w:r w:rsidR="00A97001" w:rsidRPr="00A970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1703"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r w:rsidR="00A97001" w:rsidRPr="00A9700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9333B" w:rsidRPr="001914A4" w:rsidRDefault="006E0FBF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Таежнинский сельсовет</w:t>
      </w:r>
    </w:p>
    <w:p w:rsidR="00D56070" w:rsidRDefault="00D56070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253" w:rsidRPr="005B338A" w:rsidRDefault="00C62657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700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E0FBF">
        <w:rPr>
          <w:rFonts w:ascii="Times New Roman" w:hAnsi="Times New Roman" w:cs="Times New Roman"/>
          <w:sz w:val="24"/>
          <w:szCs w:val="24"/>
        </w:rPr>
        <w:t xml:space="preserve">Таежнинского сельсовета Богучанского района Красноярского края </w:t>
      </w:r>
      <w:r w:rsidR="00C34A1E" w:rsidRPr="005B338A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="00C34A1E" w:rsidRPr="005B338A">
        <w:rPr>
          <w:rFonts w:ascii="Times New Roman" w:hAnsi="Times New Roman" w:cs="Times New Roman"/>
          <w:sz w:val="24"/>
          <w:szCs w:val="24"/>
        </w:rPr>
        <w:t>об объявлении  конкурса на  право  заключение договора оказания услуг по погребению с присвоением статуса специализированной службы по вопросам</w:t>
      </w:r>
      <w:proofErr w:type="gramEnd"/>
      <w:r w:rsidR="00C34A1E" w:rsidRPr="005B338A">
        <w:rPr>
          <w:rFonts w:ascii="Times New Roman" w:hAnsi="Times New Roman" w:cs="Times New Roman"/>
          <w:sz w:val="24"/>
          <w:szCs w:val="24"/>
        </w:rPr>
        <w:t xml:space="preserve"> похоронного дела </w:t>
      </w:r>
      <w:r w:rsidR="00A97001" w:rsidRPr="00CA779A">
        <w:rPr>
          <w:rFonts w:ascii="Times New Roman" w:hAnsi="Times New Roman" w:cs="Times New Roman"/>
          <w:sz w:val="24"/>
          <w:szCs w:val="24"/>
        </w:rPr>
        <w:t xml:space="preserve">на </w:t>
      </w:r>
      <w:r w:rsidR="00511703"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="00A97001" w:rsidRPr="00CA77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E0FBF">
        <w:rPr>
          <w:rFonts w:ascii="Times New Roman" w:hAnsi="Times New Roman" w:cs="Times New Roman"/>
          <w:sz w:val="24"/>
          <w:szCs w:val="24"/>
        </w:rPr>
        <w:t>Таежни</w:t>
      </w:r>
      <w:r w:rsidR="006E0FBF">
        <w:rPr>
          <w:rFonts w:ascii="Times New Roman" w:hAnsi="Times New Roman" w:cs="Times New Roman"/>
          <w:sz w:val="24"/>
          <w:szCs w:val="24"/>
        </w:rPr>
        <w:t>н</w:t>
      </w:r>
      <w:r w:rsidR="006E0FBF">
        <w:rPr>
          <w:rFonts w:ascii="Times New Roman" w:hAnsi="Times New Roman" w:cs="Times New Roman"/>
          <w:sz w:val="24"/>
          <w:szCs w:val="24"/>
        </w:rPr>
        <w:t>ский сельсовет</w:t>
      </w:r>
      <w:r w:rsidR="001C0253" w:rsidRPr="005B338A">
        <w:rPr>
          <w:rFonts w:ascii="Times New Roman" w:hAnsi="Times New Roman" w:cs="Times New Roman"/>
          <w:sz w:val="24"/>
          <w:szCs w:val="24"/>
        </w:rPr>
        <w:t>.</w:t>
      </w:r>
    </w:p>
    <w:p w:rsidR="00511703" w:rsidRPr="00511703" w:rsidRDefault="001C0253" w:rsidP="0051170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338A">
        <w:rPr>
          <w:rFonts w:ascii="Times New Roman" w:hAnsi="Times New Roman" w:cs="Times New Roman"/>
          <w:sz w:val="24"/>
          <w:szCs w:val="24"/>
        </w:rPr>
        <w:t>Конкурсная документация размещена</w:t>
      </w:r>
      <w:r w:rsidRPr="005B338A">
        <w:rPr>
          <w:rFonts w:ascii="Times New Roman" w:eastAsia="Arial" w:hAnsi="Times New Roman" w:cs="Times New Roman"/>
          <w:sz w:val="24"/>
          <w:szCs w:val="24"/>
        </w:rPr>
        <w:t xml:space="preserve"> на официальном сайте администрации </w:t>
      </w:r>
      <w:r w:rsidR="006E0FBF">
        <w:rPr>
          <w:rFonts w:ascii="Times New Roman" w:eastAsia="Arial" w:hAnsi="Times New Roman" w:cs="Times New Roman"/>
          <w:sz w:val="24"/>
          <w:szCs w:val="24"/>
        </w:rPr>
        <w:t>Тае</w:t>
      </w:r>
      <w:r w:rsidR="006E0FBF">
        <w:rPr>
          <w:rFonts w:ascii="Times New Roman" w:eastAsia="Arial" w:hAnsi="Times New Roman" w:cs="Times New Roman"/>
          <w:sz w:val="24"/>
          <w:szCs w:val="24"/>
        </w:rPr>
        <w:t>ж</w:t>
      </w:r>
      <w:r w:rsidR="006E0FBF">
        <w:rPr>
          <w:rFonts w:ascii="Times New Roman" w:eastAsia="Arial" w:hAnsi="Times New Roman" w:cs="Times New Roman"/>
          <w:sz w:val="24"/>
          <w:szCs w:val="24"/>
        </w:rPr>
        <w:t xml:space="preserve">нинского сельсовета Богучанского района Красноярского края </w:t>
      </w:r>
      <w:r w:rsidRPr="005B338A">
        <w:rPr>
          <w:rFonts w:ascii="Times New Roman" w:hAnsi="Times New Roman" w:cs="Times New Roman"/>
          <w:sz w:val="24"/>
          <w:szCs w:val="24"/>
        </w:rPr>
        <w:t>в</w:t>
      </w:r>
      <w:r w:rsidR="00511703">
        <w:rPr>
          <w:rFonts w:ascii="Times New Roman" w:eastAsia="Arial" w:hAnsi="Times New Roman" w:cs="Times New Roman"/>
          <w:sz w:val="24"/>
          <w:szCs w:val="24"/>
        </w:rPr>
        <w:t xml:space="preserve"> сети «Интернет» по адр</w:t>
      </w:r>
      <w:r w:rsidR="00511703">
        <w:rPr>
          <w:rFonts w:ascii="Times New Roman" w:eastAsia="Arial" w:hAnsi="Times New Roman" w:cs="Times New Roman"/>
          <w:sz w:val="24"/>
          <w:szCs w:val="24"/>
        </w:rPr>
        <w:t>е</w:t>
      </w:r>
      <w:r w:rsidR="00511703">
        <w:rPr>
          <w:rFonts w:ascii="Times New Roman" w:eastAsia="Arial" w:hAnsi="Times New Roman" w:cs="Times New Roman"/>
          <w:sz w:val="24"/>
          <w:szCs w:val="24"/>
        </w:rPr>
        <w:t xml:space="preserve">су: </w:t>
      </w:r>
      <w:hyperlink r:id="rId11" w:history="1">
        <w:r w:rsidR="00511703" w:rsidRPr="00511703">
          <w:rPr>
            <w:rStyle w:val="a3"/>
            <w:rFonts w:ascii="Times New Roman" w:eastAsia="Arial" w:hAnsi="Times New Roman" w:cs="Times New Roman"/>
            <w:sz w:val="24"/>
            <w:szCs w:val="24"/>
          </w:rPr>
          <w:t>https://taezhninskij-r04.gosweb.gosuslugi.ru/</w:t>
        </w:r>
      </w:hyperlink>
      <w:bookmarkStart w:id="0" w:name="_GoBack"/>
      <w:bookmarkEnd w:id="0"/>
    </w:p>
    <w:p w:rsidR="00511703" w:rsidRDefault="00511703" w:rsidP="001914A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95260" w:rsidRPr="005B338A" w:rsidRDefault="00511703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3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07"/>
        <w:gridCol w:w="6192"/>
      </w:tblGrid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07" w:type="dxa"/>
          </w:tcPr>
          <w:p w:rsidR="00FD0B39" w:rsidRDefault="00FD0B39" w:rsidP="00A63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38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онкурсе </w:t>
            </w:r>
          </w:p>
        </w:tc>
        <w:tc>
          <w:tcPr>
            <w:tcW w:w="6192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D0B39" w:rsidRPr="00A82E9F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почты, номер контактного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лефона Организатора конкурса </w:t>
            </w:r>
          </w:p>
        </w:tc>
        <w:tc>
          <w:tcPr>
            <w:tcW w:w="6192" w:type="dxa"/>
          </w:tcPr>
          <w:p w:rsidR="00A82E9F" w:rsidRDefault="00E67E8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D0B39"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аказчик:</w:t>
            </w:r>
            <w:r w:rsidR="00DC5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Таежнинского сельсовета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, расположенная по адресу: 6634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FBF" w:rsidRPr="006E0FB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Таежнинский сельсовет</w:t>
            </w:r>
            <w:r w:rsidR="006E0FBF" w:rsidRPr="006E0FBF">
              <w:rPr>
                <w:rFonts w:ascii="Times New Roman" w:hAnsi="Times New Roman" w:cs="Times New Roman"/>
                <w:sz w:val="24"/>
                <w:szCs w:val="24"/>
              </w:rPr>
              <w:t>, п. Таежный, ул. Новая, д. 5, пом. 100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тел. 8(39162)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26-173</w:t>
            </w:r>
            <w:proofErr w:type="gramEnd"/>
          </w:p>
          <w:p w:rsidR="006E0FBF" w:rsidRPr="006E0FBF" w:rsidRDefault="00A97001" w:rsidP="006E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0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0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0FBF">
              <w:t xml:space="preserve"> </w:t>
            </w:r>
            <w:hyperlink r:id="rId12" w:history="1">
              <w:r w:rsidR="006E0FBF" w:rsidRPr="00CB5D15">
                <w:rPr>
                  <w:rStyle w:val="a3"/>
                  <w:rFonts w:ascii="Times New Roman" w:hAnsi="Times New Roman" w:cs="Times New Roman"/>
                  <w:lang w:val="en-US"/>
                </w:rPr>
                <w:t>admkarabula</w:t>
              </w:r>
              <w:r w:rsidR="006E0FBF" w:rsidRPr="006C1175">
                <w:rPr>
                  <w:rStyle w:val="a3"/>
                  <w:rFonts w:ascii="Times New Roman" w:hAnsi="Times New Roman" w:cs="Times New Roman"/>
                </w:rPr>
                <w:t>@</w:t>
              </w:r>
              <w:r w:rsidR="006E0FBF" w:rsidRPr="00CB5D1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6E0FBF" w:rsidRPr="006C117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E0FBF" w:rsidRPr="00CB5D1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E0FBF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:rsidR="00FD0B39" w:rsidRPr="006E0FBF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6192" w:type="dxa"/>
          </w:tcPr>
          <w:p w:rsidR="00FD0B39" w:rsidRPr="00A97001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gramStart"/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на заключение договора оказания услуг по погр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бению с присвоением статуса специализированной слу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бы по вопросам похоронного дела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на межселенной те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gramEnd"/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Таежнинский сельсовет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6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участия в конкурсе </w:t>
            </w:r>
          </w:p>
        </w:tc>
        <w:tc>
          <w:tcPr>
            <w:tcW w:w="6192" w:type="dxa"/>
          </w:tcPr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проверяет наличие документов </w:t>
            </w:r>
            <w:proofErr w:type="gramStart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составе заявки на участие в Конкурсе в соответствии с требованиями</w:t>
            </w:r>
            <w:proofErr w:type="gramEnd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, предъявляемыми к заявке на участие в Конкурсе конкурсной документацией, а также соотве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ствие участников Конкурса требованиям, установленным в разделе 4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рассмотрения заявок на уч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Конкурсе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курсной комиссией принимается 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рый подписывается всеми присутствующими член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ми Конкурсной комиссии в день окончания рассмотрения заявок на участие в</w:t>
            </w:r>
            <w:proofErr w:type="gramEnd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Заявители не допускаются к участию в Конкурсе в случ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несоответствия Заявителя требованиям, установле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ным в разделе 4 Конкурсной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непредставления в составе заявки на участи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е в конку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се документов, опреде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ленных разделом 9 конкурсной д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кументации либо наличия в таких документах не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верных сведений о Заявителе.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несоответствия заявки на участие в конкурсе (по фо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 и/или содержанию) и приложенных документов тр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бованиям раздела 9 конкурсной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конкурсных заявок Ко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курсной комиссией оформляется протокол рассмотрения заявок, кот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орый подписывается всеми присут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ствующими на заседании членами Комиссии и размещает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ся не поз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нее 1 (одного) рабо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чего дня, следующего за днем подп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сания указанного протокола на Официальном сайте.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принимает решение о признании Конкурса </w:t>
            </w:r>
            <w:proofErr w:type="gramStart"/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стоявшимся</w:t>
            </w:r>
            <w:proofErr w:type="gramEnd"/>
            <w:r w:rsidR="005B5F33">
              <w:rPr>
                <w:rFonts w:ascii="Times New Roman" w:hAnsi="Times New Roman" w:cs="Times New Roman"/>
                <w:sz w:val="24"/>
                <w:szCs w:val="24"/>
              </w:rPr>
              <w:t xml:space="preserve"> в сле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дующих случаях: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 было подано ни одной заявки на участие в Конку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се;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была подана только одна заявка;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ни один из заявителей не был допущен к участию в Конкурсе;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г) к участию в Конкурсе был допущен только один заяв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протоколе рассмотрения заявок на участие 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делается соответствую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щая запись. </w:t>
            </w:r>
          </w:p>
          <w:p w:rsidR="00FD0B39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случае если по окончании срока подачи заявок подана только одна заявка, которая решением конкурсной к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миссии признает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ся соответствующей условиям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ной документации, Конкурс признается несостояв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шимся, и с единственным претен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дентом, подавшим заявку, з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ключается договор.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порядок, дата начало и окончания срока подачи заявок на участие в Конкурсе. </w:t>
            </w:r>
          </w:p>
        </w:tc>
        <w:tc>
          <w:tcPr>
            <w:tcW w:w="6192" w:type="dxa"/>
          </w:tcPr>
          <w:p w:rsidR="00FD0B39" w:rsidRPr="00511703" w:rsidRDefault="00533B32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3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заявок</w:t>
            </w:r>
            <w:r w:rsidRPr="005117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адресу: 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>663467, Кра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>ноярский край, Богучанский район, п. Таежный, ул. Н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>вая, д. 5, пом. 100</w:t>
            </w:r>
            <w:r w:rsidR="008B1FCA" w:rsidRPr="00511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FBF" w:rsidRPr="0051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A4" w:rsidRPr="005117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703">
              <w:rPr>
                <w:rFonts w:ascii="Times New Roman" w:hAnsi="Times New Roman" w:cs="Times New Roman"/>
                <w:sz w:val="24"/>
                <w:szCs w:val="24"/>
              </w:rPr>
              <w:t>жедневно с 9:00 до 1</w:t>
            </w:r>
            <w:r w:rsidR="008B1FCA" w:rsidRPr="0051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703">
              <w:rPr>
                <w:rFonts w:ascii="Times New Roman" w:hAnsi="Times New Roman" w:cs="Times New Roman"/>
                <w:sz w:val="24"/>
                <w:szCs w:val="24"/>
              </w:rPr>
              <w:t>:00, обед с 13.00 до 14.00, выходные дни – суббота, воскресенье.</w:t>
            </w:r>
          </w:p>
          <w:p w:rsidR="00533B32" w:rsidRPr="00511703" w:rsidRDefault="00F81A31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подачи заявок  </w:t>
            </w:r>
            <w:r w:rsidRPr="00511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703" w:rsidRPr="0051170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DC51BC" w:rsidRPr="00511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703" w:rsidRPr="0051170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51BC" w:rsidRPr="0051170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511703">
              <w:rPr>
                <w:rFonts w:ascii="Times New Roman" w:hAnsi="Times New Roman" w:cs="Times New Roman"/>
                <w:sz w:val="24"/>
                <w:szCs w:val="24"/>
              </w:rPr>
              <w:t>с 9.00.</w:t>
            </w:r>
          </w:p>
          <w:p w:rsidR="00290A4E" w:rsidRDefault="00533B32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3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</w:t>
            </w:r>
            <w:r w:rsidR="00511703" w:rsidRPr="00511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11703" w:rsidRPr="00511703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DC51BC" w:rsidRPr="0051170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F81A31" w:rsidRPr="0051170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FCA" w:rsidRPr="0051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A31" w:rsidRPr="0051170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511703" w:rsidRPr="001C0253" w:rsidRDefault="00511703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25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-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Конкурсе Заявитель подает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ганизатору Конкурса заявку на участие в Конкурсе в срок, по форме и с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которые установлены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документацией.</w:t>
            </w:r>
            <w:proofErr w:type="gramEnd"/>
          </w:p>
          <w:p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 в запечатанном конверте, не позволяющем пр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сматривать содержание заявки на участие в Конкурсе до вскрытия, с обязательным приложением всех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предусмотренных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документацией. При этом на конверте указывается «Заявка на участие в 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крытом конкурсе на право заключения 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договора оказания услуг по погребению с присвоением статуса специализ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рованной службы по вопросам по</w:t>
            </w:r>
            <w:r w:rsidR="00A51E76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хоронного дела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на ме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селенной территории муниципального образования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ежнинский сельсовет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». Заявитель вправе не указывать на таком конверте свое фирменное наименование,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очтовый адрес (для юридического лица), или фамилию, имя, отч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ство, сведения о месте жительства (для физического 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конверт с заявкой на участие в конкурсе, пост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пивший в срок, ука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занный в извещении о проведении конкурса, регистрируется уполномоченным лицом Орг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низатора Конкурса в Журнале регистрации заявок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Отказ в приеме и регистрации конверта с заявкой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стие в конкурсе, на котором не указаны сведения о З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явителе, а также требование предоставления таких свед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ний, в том числе в форме документов, подтверждающих полно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мочия лица, подав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шего конверт с Конкурсной зая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кой, на осуществлени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е таких действий от имени Заяви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ля, не допускаются.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Запись регистрации конверта должна включать порядк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вый регистрационный номер заявки на участие в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се, дату, время, способ подачи, подпись и ра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шифровку подписи лица, вручившего конверт должностному лицу Органи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затора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поступивший конверт с заявкой на участие в конкурсе маркируется путем нанесения на конверт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рядкового регистрационного номера, соответствующего номеру в Журнале регистрации заявок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 требованию претендента ему выдается расписка в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лучении заявки на участие в Конкурсе с указанием даты и времени ее получения.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участник конкурса может подать только одну заявку на участие в конкурсе. В случае установления факта подачи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участником конкурса двух и бо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лее заявок на участие в конкурсе при условии, что поданные ранее заяв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ки таким участ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ником не отозваны,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изме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, все заявки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 (предложения по исполнению инвестиционного соглашения) такого участника не рассматриваются.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урсе,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 обеспечить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фиденциальность сведений, содерж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щихся в такой заявке на участие в конкурсе, до вскрытия конвертов с заявкой на участие в конкурсе. Лица, ос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ществляющие хранение конвертов с заявками на участие в конкурсе, не вправе допускать повреждение таких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вертов до момента их вскрытия.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и порядок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 изменений в заявку на уча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стие в конкурсе: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изменить или отозва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свою заявку на участие в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 до истечения окончательн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го срока предоставления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Изменение и отзыв заявок на участие в конкурсе ос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ществляется на основании письменного уведомления участника конкурса об отзыве своей заявки.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отзыв являются действительными, если они получены до истечения срока приема заявок на участие в конкурсе и подписаны уполномоченным на то лицом.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Регистрация изменений и уведомлений об отзыве заявки производится в том же порядке, что и регистрация зая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ние заявки на участие в конкурс.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Изменение должно быть подготовлено, запечат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ано и п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дано в порядке, установ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ленном для заявок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урсе, впр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ве ее изменить (допол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нить) в любое время до момента вскрытия Комиссией  конвертов с участие в конкурсе.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заявку на участие в конкурсе, считаются неотъемлемой частью ранее поданной заявки на участие в конкурсе.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изменений аналогичны треб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ваниям к оформлению самой заявки на участие в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заявки на участие в конкурсе подают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ся  в письменной форме в запеча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танном конверте. На конверте указывается: наимено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вание конкурса, порядковый рег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страционный номер первоначально поданной заявки на участие в конкурсе и слова</w:t>
            </w:r>
            <w:r w:rsidR="0020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«Из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менения к заявке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конкурсе».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 вправе не указывать на таком конверте свое фирменное наименование, почтовый адрес (для юридич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ских лиц) или фамилию, имя, отчество, паспортные </w:t>
            </w:r>
            <w:r w:rsidR="004946BC">
              <w:rPr>
                <w:rFonts w:ascii="Times New Roman" w:hAnsi="Times New Roman" w:cs="Times New Roman"/>
                <w:sz w:val="24"/>
                <w:szCs w:val="24"/>
              </w:rPr>
              <w:t xml:space="preserve">      дан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ные, сведения о месте жительства (для физического лица).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в заявки на участие в конкурсе регистрир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ся в Журнале регистра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ции заявок на участие в конкурсе в следующем порядке: изменениям присваивается очере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порядковый номер и дополнительно к нем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 прип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сывается порядковый реги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страционный номер заявки на участие в конкурсе, к которой данные изменения внося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</w:p>
          <w:p w:rsidR="0063474F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се не допускается вне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в заявку на участие в конкурсе.</w:t>
            </w:r>
          </w:p>
          <w:p w:rsidR="00A6384B" w:rsidRDefault="00A6384B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4F">
              <w:rPr>
                <w:rFonts w:ascii="Times New Roman" w:hAnsi="Times New Roman" w:cs="Times New Roman"/>
                <w:b/>
                <w:sz w:val="24"/>
                <w:szCs w:val="24"/>
              </w:rPr>
              <w:t>Отзыв заявок на участие в конкурсе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открытом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курсе, вправе отозвать свою заявку на участие в конкурсе до истечения срока подачи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 подает в письменном виде уведомление об 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зыве заявки на участие в конкурсе. В уведомлении ук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зывается следующая информация: наименование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са, порядковый регистрационный номер заявки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конкурсе, дата, время и способ подачи заявки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Уведомление об отзыве должно быть подписано руков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телем (уполномочен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ным лицом) и скреплено печатью Заявителя (для юридического лица).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Уведомления об отзыве заявки на участие в конкурсе 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гистрируются в Журнале регистрации заявок на участие в конкурсе в том же порядке, что и регистрация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получения Уведомления об отзыве, Организатор Конкурса сравнивает на конверте порядковый регистр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ционный номер заявки н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а участие в конкурсе, с порядк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вым регистрационным номером, указанным в уведомл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нии об отзыве, и если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они совпа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дают, вскрывает такой конверт с заявкой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Результаты вскрытия конверта фиксируются в соотве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ствующем акте.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соответствия Уведомления об отзыве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ниям, указанным в настоя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щем подразделе конкурсной документации, заявка на участие в конкурсе считается </w:t>
            </w:r>
            <w:proofErr w:type="gramStart"/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ото-званной</w:t>
            </w:r>
            <w:proofErr w:type="gramEnd"/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 в надлежащем порядке. </w:t>
            </w:r>
          </w:p>
          <w:p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 xml:space="preserve"> в ко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курсе отзыв заявок на уча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стие в конкурсе не допускается.</w:t>
            </w:r>
          </w:p>
          <w:p w:rsidR="00290A4E" w:rsidRDefault="00290A4E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7" w:type="dxa"/>
          </w:tcPr>
          <w:p w:rsidR="00FD0B39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Организатор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 может отказаться от его проведения.</w:t>
            </w:r>
          </w:p>
        </w:tc>
        <w:tc>
          <w:tcPr>
            <w:tcW w:w="6192" w:type="dxa"/>
          </w:tcPr>
          <w:p w:rsidR="00FD0B39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Извещение об отказе от проведения Конкурса публикуе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Конкурса </w:t>
            </w:r>
            <w:r w:rsidR="00C62657"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Официальном вестнике 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ежнинского сельсовета Богучанского района Красноя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0FB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20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и размещается на Официальном сайте в теч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ние 2 (двух) рабочих дней со дня принятия решения об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 отказе от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Конкурса</w:t>
            </w:r>
          </w:p>
          <w:p w:rsidR="001539EE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0C" w:rsidTr="00640221">
        <w:tc>
          <w:tcPr>
            <w:tcW w:w="445" w:type="dxa"/>
          </w:tcPr>
          <w:p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</w:tcPr>
          <w:p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вскрытия конвертов с заявками на участие в </w:t>
            </w:r>
            <w:r w:rsidR="005C42C5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2" w:type="dxa"/>
          </w:tcPr>
          <w:p w:rsidR="0020728B" w:rsidRDefault="00A51E76" w:rsidP="0064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осуществляется по адресу: </w:t>
            </w:r>
          </w:p>
          <w:p w:rsidR="009E160C" w:rsidRPr="001C0253" w:rsidRDefault="0020728B" w:rsidP="0051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89">
              <w:rPr>
                <w:rFonts w:ascii="Times New Roman" w:hAnsi="Times New Roman" w:cs="Times New Roman"/>
              </w:rPr>
              <w:t>п. Таежный, ул. Новая, д. 5, пом. 100</w:t>
            </w:r>
            <w:r w:rsidR="00A51E76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170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51E76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11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1E76" w:rsidRPr="001C02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C42C5" w:rsidTr="00640221">
        <w:tc>
          <w:tcPr>
            <w:tcW w:w="445" w:type="dxa"/>
          </w:tcPr>
          <w:p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</w:tcPr>
          <w:p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дата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заявок на участие  в Конкурсе и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итогов Конкурса. </w:t>
            </w:r>
          </w:p>
        </w:tc>
        <w:tc>
          <w:tcPr>
            <w:tcW w:w="6192" w:type="dxa"/>
          </w:tcPr>
          <w:p w:rsidR="005C42C5" w:rsidRPr="001C0253" w:rsidRDefault="002C5936" w:rsidP="0051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>Подведение итогов осуществляется по адресу:</w:t>
            </w:r>
            <w:r w:rsidR="0020728B" w:rsidRPr="00B10A89">
              <w:rPr>
                <w:rFonts w:ascii="Times New Roman" w:hAnsi="Times New Roman" w:cs="Times New Roman"/>
              </w:rPr>
              <w:t xml:space="preserve"> п. </w:t>
            </w:r>
            <w:proofErr w:type="gramStart"/>
            <w:r w:rsidR="0020728B" w:rsidRPr="00B10A89">
              <w:rPr>
                <w:rFonts w:ascii="Times New Roman" w:hAnsi="Times New Roman" w:cs="Times New Roman"/>
              </w:rPr>
              <w:t>Таежный</w:t>
            </w:r>
            <w:proofErr w:type="gramEnd"/>
            <w:r w:rsidR="0020728B" w:rsidRPr="00B10A89">
              <w:rPr>
                <w:rFonts w:ascii="Times New Roman" w:hAnsi="Times New Roman" w:cs="Times New Roman"/>
              </w:rPr>
              <w:t>, ул. Новая, д. 5, пом. 100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70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40221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E06" w:rsidRPr="00E25903" w:rsidTr="00640221">
        <w:tc>
          <w:tcPr>
            <w:tcW w:w="445" w:type="dxa"/>
          </w:tcPr>
          <w:p w:rsidR="00F50E06" w:rsidRPr="001914A4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:rsidR="00F50E06" w:rsidRPr="006C0B2E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Критерии и порядок определения победит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ля Конкурса. </w:t>
            </w:r>
          </w:p>
        </w:tc>
        <w:tc>
          <w:tcPr>
            <w:tcW w:w="6192" w:type="dxa"/>
          </w:tcPr>
          <w:p w:rsidR="00E25903" w:rsidRPr="006C0B2E" w:rsidRDefault="00E25903" w:rsidP="00A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определения победителя Конкурса 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специализированного транспорта для транспортировки тел (останков)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 умерших (погибших). Максимально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материально-технической базы для изг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7944" w:rsidRPr="006C0B2E" w:rsidRDefault="008B1FCA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помещений, необходимых для организ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ции приемных пунктов заказов и проведения ритуальных услуг </w:t>
            </w:r>
          </w:p>
          <w:p w:rsidR="00707944" w:rsidRPr="006C0B2E" w:rsidRDefault="00A70AA0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персонала, необходимого для оказания услуг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телефонной связи для приема заявок, к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ординации и организации действий исполнителя со ст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роны заказчика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03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симальный</w:t>
            </w:r>
            <w:proofErr w:type="gramEnd"/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:rsidR="00A6384B" w:rsidRPr="006C0B2E" w:rsidRDefault="00A6384B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03" w:rsidRPr="000B4C50" w:rsidRDefault="00E25903" w:rsidP="00707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определения победителя Конкурса 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заявки на участие в Конкурсе производится 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тем суммирования баллов, проставленных членами к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миссии по каждому критерию. На основании ре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сопоставления заявок на участие в Конкурсе конкурсной комиссией каждой заявке относительно др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гих по мере уменьшения суммы проставленных баллов присваивается порядковый номер. Заявке, набравш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ей наибольшую сумму баллов, при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сваивается первый номер. Заявка, которой присвоен первый но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мер, объявляется п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беди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телем Конкурса.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несколько заявок на участие в конкурсе набрали одинаковое количество баллов, победителем признается лицо, заявка которого поступила ра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нее дру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гих заявок.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 и сопоставления заявок на уч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оформляется протокол оценки и соп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ставления заявок на участие в конкурсе, который подп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сывается всеми присутствующими членами Комиссии и утвер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ждается Организа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тором Конкурса. Утвержденный протокол оценки и сопоставления заявок размещается на Официальном сайте в течение дня, следующего после дня окончания проведения оценки и сопоставления заявок на участие в Конкурсе.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оценки и сопоставления заявок на участие в кон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курсе должен со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держать сведения: о месте, дате, вр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мени проведения оценки и сопоставления та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ких 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явок; об участниках Конкурса, заявки на участие в Конкурсе кото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были рассмотре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ны;  о порядке оценки и о соп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заявок на участие в Конкурсе; </w:t>
            </w:r>
            <w:proofErr w:type="gramStart"/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номеров; сведения о 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шении каждого члена комиссии о присвоении заявкам на уча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значений по каж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дому из предусмо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ренных критериев оценки заявок на участие в Конкурсе; сведения о победителе Конкурса.</w:t>
            </w:r>
            <w:proofErr w:type="gramEnd"/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составляется в двух экземплярах, один из кот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хранится у Ор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ганизатора Конкурса.</w:t>
            </w:r>
          </w:p>
          <w:p w:rsidR="00E25903" w:rsidRPr="006C0B2E" w:rsidRDefault="00E25903" w:rsidP="0070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Копии протокола оценки и сопоставления заявок на уч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 не позднее трех рабочих дней </w:t>
            </w:r>
            <w:proofErr w:type="gramStart"/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 его подписания направляются Ор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ганизатором Кон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курса участникам Конкурса.</w:t>
            </w:r>
          </w:p>
        </w:tc>
      </w:tr>
    </w:tbl>
    <w:p w:rsidR="00FD0B39" w:rsidRDefault="00FD0B39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221" w:rsidRPr="00E25903" w:rsidRDefault="00640221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389"/>
        <w:gridCol w:w="3181"/>
      </w:tblGrid>
      <w:tr w:rsidR="00640221" w:rsidRPr="00CA779A" w:rsidTr="006E0FBF">
        <w:tc>
          <w:tcPr>
            <w:tcW w:w="3338" w:type="pct"/>
          </w:tcPr>
          <w:p w:rsidR="0020728B" w:rsidRDefault="00F64E64" w:rsidP="006E0FBF">
            <w:pPr>
              <w:pStyle w:val="ac"/>
              <w:tabs>
                <w:tab w:val="num" w:pos="0"/>
              </w:tabs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E0FBF">
              <w:rPr>
                <w:sz w:val="24"/>
                <w:szCs w:val="24"/>
              </w:rPr>
              <w:t>Таежнинского сельсовета</w:t>
            </w:r>
          </w:p>
          <w:p w:rsidR="00640221" w:rsidRPr="00CA779A" w:rsidRDefault="00640221" w:rsidP="006E0FBF">
            <w:pPr>
              <w:pStyle w:val="ac"/>
              <w:tabs>
                <w:tab w:val="num" w:pos="0"/>
              </w:tabs>
              <w:ind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1662" w:type="pct"/>
          </w:tcPr>
          <w:p w:rsidR="00640221" w:rsidRPr="00CA779A" w:rsidRDefault="0020728B" w:rsidP="006E0FBF">
            <w:pPr>
              <w:pStyle w:val="ac"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proofErr w:type="spellStart"/>
            <w:r>
              <w:rPr>
                <w:sz w:val="24"/>
                <w:szCs w:val="24"/>
              </w:rPr>
              <w:t>Мусссобиров</w:t>
            </w:r>
            <w:proofErr w:type="spellEnd"/>
            <w:r w:rsidR="00F64E64">
              <w:rPr>
                <w:sz w:val="24"/>
                <w:szCs w:val="24"/>
              </w:rPr>
              <w:t xml:space="preserve"> </w:t>
            </w:r>
          </w:p>
        </w:tc>
      </w:tr>
    </w:tbl>
    <w:p w:rsidR="00E95260" w:rsidRPr="00E95260" w:rsidRDefault="00E95260" w:rsidP="00C76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2D4" w:rsidRPr="00D56070" w:rsidSect="00F50E50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BF" w:rsidRDefault="006E0FBF" w:rsidP="00E918EF">
      <w:pPr>
        <w:spacing w:after="0" w:line="240" w:lineRule="auto"/>
      </w:pPr>
      <w:r>
        <w:separator/>
      </w:r>
    </w:p>
  </w:endnote>
  <w:endnote w:type="continuationSeparator" w:id="0">
    <w:p w:rsidR="006E0FBF" w:rsidRDefault="006E0FBF" w:rsidP="00E9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BF" w:rsidRDefault="006E0FBF" w:rsidP="00E918EF">
      <w:pPr>
        <w:spacing w:after="0" w:line="240" w:lineRule="auto"/>
      </w:pPr>
      <w:r>
        <w:separator/>
      </w:r>
    </w:p>
  </w:footnote>
  <w:footnote w:type="continuationSeparator" w:id="0">
    <w:p w:rsidR="006E0FBF" w:rsidRDefault="006E0FBF" w:rsidP="00E9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565342"/>
    </w:sdtPr>
    <w:sdtEndPr>
      <w:rPr>
        <w:sz w:val="16"/>
        <w:szCs w:val="16"/>
      </w:rPr>
    </w:sdtEndPr>
    <w:sdtContent>
      <w:p w:rsidR="006E0FBF" w:rsidRPr="00F50E50" w:rsidRDefault="006E0FBF">
        <w:pPr>
          <w:pStyle w:val="a6"/>
          <w:jc w:val="center"/>
          <w:rPr>
            <w:sz w:val="16"/>
            <w:szCs w:val="16"/>
          </w:rPr>
        </w:pPr>
        <w:r w:rsidRPr="00F50E50">
          <w:rPr>
            <w:sz w:val="16"/>
            <w:szCs w:val="16"/>
          </w:rPr>
          <w:fldChar w:fldCharType="begin"/>
        </w:r>
        <w:r w:rsidRPr="00F50E50">
          <w:rPr>
            <w:sz w:val="16"/>
            <w:szCs w:val="16"/>
          </w:rPr>
          <w:instrText>PAGE   \* MERGEFORMAT</w:instrText>
        </w:r>
        <w:r w:rsidRPr="00F50E50">
          <w:rPr>
            <w:sz w:val="16"/>
            <w:szCs w:val="16"/>
          </w:rPr>
          <w:fldChar w:fldCharType="separate"/>
        </w:r>
        <w:r w:rsidR="00511703">
          <w:rPr>
            <w:noProof/>
            <w:sz w:val="16"/>
            <w:szCs w:val="16"/>
          </w:rPr>
          <w:t>6</w:t>
        </w:r>
        <w:r w:rsidRPr="00F50E50">
          <w:rPr>
            <w:sz w:val="16"/>
            <w:szCs w:val="16"/>
          </w:rPr>
          <w:fldChar w:fldCharType="end"/>
        </w:r>
      </w:p>
    </w:sdtContent>
  </w:sdt>
  <w:p w:rsidR="006E0FBF" w:rsidRDefault="006E0F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D4"/>
    <w:rsid w:val="000B4C50"/>
    <w:rsid w:val="00113101"/>
    <w:rsid w:val="00143D1D"/>
    <w:rsid w:val="001539EE"/>
    <w:rsid w:val="001914A4"/>
    <w:rsid w:val="001972D4"/>
    <w:rsid w:val="001C0253"/>
    <w:rsid w:val="001D43E7"/>
    <w:rsid w:val="001F0E7D"/>
    <w:rsid w:val="0020728B"/>
    <w:rsid w:val="00290A4E"/>
    <w:rsid w:val="002A2C48"/>
    <w:rsid w:val="002C5936"/>
    <w:rsid w:val="00376986"/>
    <w:rsid w:val="003770EF"/>
    <w:rsid w:val="003E42EA"/>
    <w:rsid w:val="00490BED"/>
    <w:rsid w:val="004946BC"/>
    <w:rsid w:val="004C38AC"/>
    <w:rsid w:val="00511703"/>
    <w:rsid w:val="00533B32"/>
    <w:rsid w:val="005B338A"/>
    <w:rsid w:val="005B5F33"/>
    <w:rsid w:val="005C42C5"/>
    <w:rsid w:val="005F3A14"/>
    <w:rsid w:val="0063474F"/>
    <w:rsid w:val="00640221"/>
    <w:rsid w:val="006B50EC"/>
    <w:rsid w:val="006C0B2E"/>
    <w:rsid w:val="006E0FBF"/>
    <w:rsid w:val="006F6CB9"/>
    <w:rsid w:val="00707944"/>
    <w:rsid w:val="007D6885"/>
    <w:rsid w:val="00854776"/>
    <w:rsid w:val="008B1FCA"/>
    <w:rsid w:val="008F2A64"/>
    <w:rsid w:val="009E160C"/>
    <w:rsid w:val="00A51E76"/>
    <w:rsid w:val="00A6384B"/>
    <w:rsid w:val="00A70AA0"/>
    <w:rsid w:val="00A82E9F"/>
    <w:rsid w:val="00A8553B"/>
    <w:rsid w:val="00A97001"/>
    <w:rsid w:val="00AD10A5"/>
    <w:rsid w:val="00AD23A4"/>
    <w:rsid w:val="00B22A2D"/>
    <w:rsid w:val="00B5627E"/>
    <w:rsid w:val="00B716C1"/>
    <w:rsid w:val="00C34A1E"/>
    <w:rsid w:val="00C62657"/>
    <w:rsid w:val="00C677BF"/>
    <w:rsid w:val="00C761C3"/>
    <w:rsid w:val="00C96D99"/>
    <w:rsid w:val="00CC443E"/>
    <w:rsid w:val="00D56070"/>
    <w:rsid w:val="00DC0846"/>
    <w:rsid w:val="00DC51BC"/>
    <w:rsid w:val="00E17580"/>
    <w:rsid w:val="00E25903"/>
    <w:rsid w:val="00E546BB"/>
    <w:rsid w:val="00E55BDE"/>
    <w:rsid w:val="00E63A9E"/>
    <w:rsid w:val="00E67E8C"/>
    <w:rsid w:val="00E918EF"/>
    <w:rsid w:val="00E91AA4"/>
    <w:rsid w:val="00E9333B"/>
    <w:rsid w:val="00E95260"/>
    <w:rsid w:val="00EB192C"/>
    <w:rsid w:val="00F50E06"/>
    <w:rsid w:val="00F50E50"/>
    <w:rsid w:val="00F64E64"/>
    <w:rsid w:val="00F8019E"/>
    <w:rsid w:val="00F81A31"/>
    <w:rsid w:val="00FB627D"/>
    <w:rsid w:val="00FC7F11"/>
    <w:rsid w:val="00FD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918EF"/>
  </w:style>
  <w:style w:type="paragraph" w:styleId="a6">
    <w:name w:val="header"/>
    <w:basedOn w:val="a"/>
    <w:link w:val="a7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EF"/>
  </w:style>
  <w:style w:type="paragraph" w:styleId="a8">
    <w:name w:val="footer"/>
    <w:basedOn w:val="a"/>
    <w:link w:val="a9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EF"/>
  </w:style>
  <w:style w:type="paragraph" w:styleId="aa">
    <w:name w:val="Balloon Text"/>
    <w:basedOn w:val="a"/>
    <w:link w:val="ab"/>
    <w:uiPriority w:val="99"/>
    <w:semiHidden/>
    <w:unhideWhenUsed/>
    <w:rsid w:val="001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D1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64022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4022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karabula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taezhninskij-r04.gosweb.gosuslugi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8149-90D6-47A5-BC65-1E03F5570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1CFEF-00E4-4619-9C3F-E94FAC3F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7B0E0-F630-4D80-91B4-793092D84F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4395A8-7A37-4B5C-A185-269664A5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Наталья Михайловна</dc:creator>
  <cp:lastModifiedBy>Пользователь</cp:lastModifiedBy>
  <cp:revision>8</cp:revision>
  <cp:lastPrinted>2023-06-08T05:08:00Z</cp:lastPrinted>
  <dcterms:created xsi:type="dcterms:W3CDTF">2023-01-12T08:54:00Z</dcterms:created>
  <dcterms:modified xsi:type="dcterms:W3CDTF">2023-06-08T05:09:00Z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