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6"/>
        <w:gridCol w:w="4001"/>
        <w:gridCol w:w="800"/>
        <w:gridCol w:w="431"/>
        <w:gridCol w:w="369"/>
        <w:gridCol w:w="1333"/>
        <w:gridCol w:w="800"/>
        <w:gridCol w:w="1600"/>
        <w:gridCol w:w="1466"/>
        <w:gridCol w:w="1466"/>
        <w:gridCol w:w="936"/>
        <w:gridCol w:w="533"/>
        <w:gridCol w:w="51"/>
      </w:tblGrid>
      <w:tr w:rsidR="0037351D" w:rsidRPr="00D93FCC" w:rsidTr="00500493">
        <w:trPr>
          <w:trHeight w:val="259"/>
        </w:trPr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51D" w:rsidRPr="00D93FCC" w:rsidRDefault="0037351D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351D" w:rsidRPr="00F5105D" w:rsidRDefault="0037351D" w:rsidP="0037351D">
            <w:pPr>
              <w:spacing w:after="0" w:line="240" w:lineRule="auto"/>
              <w:ind w:left="85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проекту Решения</w:t>
            </w:r>
          </w:p>
        </w:tc>
      </w:tr>
      <w:tr w:rsidR="0037351D" w:rsidRPr="00D93FCC" w:rsidTr="00924316">
        <w:trPr>
          <w:trHeight w:val="350"/>
        </w:trPr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51D" w:rsidRPr="00D93FCC" w:rsidRDefault="0037351D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351D" w:rsidRPr="00F5105D" w:rsidRDefault="0037351D" w:rsidP="0037351D">
            <w:pPr>
              <w:spacing w:after="0" w:line="240" w:lineRule="auto"/>
              <w:ind w:left="85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Таежнинского сельского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Совета депутатов «Об  исполнении бюджета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Таежнинского сельсовета за 2018 год»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</w:p>
        </w:tc>
      </w:tr>
      <w:tr w:rsidR="005A7B71" w:rsidRPr="00D93FCC" w:rsidTr="00500493">
        <w:trPr>
          <w:gridAfter w:val="2"/>
          <w:wAfter w:w="584" w:type="dxa"/>
          <w:trHeight w:val="320"/>
        </w:trPr>
        <w:tc>
          <w:tcPr>
            <w:tcW w:w="137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Ведомственная структура расходов Таежнинского сельсовета на 2018 год</w:t>
            </w:r>
          </w:p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00493" w:rsidRPr="00D93FCC" w:rsidTr="00500493">
        <w:trPr>
          <w:gridAfter w:val="1"/>
          <w:wAfter w:w="51" w:type="dxa"/>
          <w:trHeight w:val="41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Уточненный план на 2018 год                                     рублей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Исполнено за           2018 год                                    рублей</w:t>
            </w:r>
          </w:p>
        </w:tc>
        <w:tc>
          <w:tcPr>
            <w:tcW w:w="29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Неисполненные значения</w:t>
            </w:r>
          </w:p>
        </w:tc>
      </w:tr>
      <w:tr w:rsidR="00500493" w:rsidRPr="00D93FCC" w:rsidTr="00500493">
        <w:trPr>
          <w:gridAfter w:val="1"/>
          <w:wAfter w:w="51" w:type="dxa"/>
          <w:trHeight w:val="106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(- </w:t>
            </w:r>
            <w:proofErr w:type="gramStart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перевыполнен</w:t>
            </w:r>
            <w:proofErr w:type="gramEnd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+ не выполнен) рублей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500493" w:rsidRPr="00D93FCC" w:rsidTr="00500493">
        <w:trPr>
          <w:gridAfter w:val="1"/>
          <w:wAfter w:w="51" w:type="dxa"/>
          <w:trHeight w:val="30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8010000000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1 029 061,95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1 022 278,18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6 783,77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99,3%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1 029 061,95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1 022 278,18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6 783,77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высшего должностного лица  муниципального образования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1 029 061,95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1 022 278,18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6 783,77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99,3%</w:t>
            </w:r>
          </w:p>
        </w:tc>
      </w:tr>
      <w:tr w:rsidR="00500493" w:rsidRPr="00D93FCC" w:rsidTr="00500493">
        <w:trPr>
          <w:gridAfter w:val="1"/>
          <w:wAfter w:w="51" w:type="dxa"/>
          <w:trHeight w:val="98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898 299,45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891 515,68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6 783,77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99,2%</w:t>
            </w:r>
          </w:p>
        </w:tc>
      </w:tr>
      <w:tr w:rsidR="00500493" w:rsidRPr="00D93FCC" w:rsidTr="00500493">
        <w:trPr>
          <w:gridAfter w:val="1"/>
          <w:wAfter w:w="51" w:type="dxa"/>
          <w:trHeight w:val="3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898 299,45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891 515,68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6 783,77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99,2%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653 371,20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651 817,58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1 553,62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99,8%</w:t>
            </w:r>
          </w:p>
        </w:tc>
      </w:tr>
      <w:tr w:rsidR="00500493" w:rsidRPr="00D93FCC" w:rsidTr="00500493">
        <w:trPr>
          <w:gridAfter w:val="1"/>
          <w:wAfter w:w="51" w:type="dxa"/>
          <w:trHeight w:val="65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выплаты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органов, за исключением фонда оплаты труда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14 037,50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9 450,00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4 587,50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67,3%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230 890,75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230 248,10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642,65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Льготный проезд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3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выплаты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органов, за исключение фонда оплаты труда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130 762,50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8030000000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8030000000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Обеспеспечение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деятельности депутата представительного органа муниципального образования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8030060000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8030060000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8030060000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выплаты за исключением фонда оплаты труда  государственных (муниципальных) органов</w:t>
            </w: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лицам, привлекаемым согласно законодательству  для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выполнения отдельных полномочий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8030060000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8020000000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6 901 817,15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6 541 735,59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360 081,56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94,8%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6 901 817,15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6 541 735,59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360 081,56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94,8%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местной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рамках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расходов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6 901 817,15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6 541 735,59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360 081,56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94,8%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3 715 909,20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3 703 125,84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12 783,36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3 715 909,20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3 703 125,84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12 783,36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2 840 772,96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2 840 772,96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выплаты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</w:t>
            </w: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 исключение фонда оплаты труда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17 222,80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17 222,00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857 913,44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845 130,88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12 782,56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1 571 329,79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1 452 037,73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119 292,06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92,4%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1 571 329,79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1 452 037,73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119 292,06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92,4%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1 571 329,79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1 452 037,73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119 292,06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92,4%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259 560,00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206 761,47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52 798,53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79,7%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259 560,00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206 761,47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52 798,53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79,7%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прочих налогов и сборов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258 560,00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206 761,47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51 798,53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Региональная выплата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249 198,00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239 682,81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9 515,19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96,2%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249 198,00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239 682,81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9 515,19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96,2%</w:t>
            </w:r>
          </w:p>
        </w:tc>
      </w:tr>
      <w:tr w:rsidR="00500493" w:rsidRPr="00D93FCC" w:rsidTr="00500493">
        <w:trPr>
          <w:gridAfter w:val="1"/>
          <w:wAfter w:w="51" w:type="dxa"/>
          <w:trHeight w:val="65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249 198,00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239 682,81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9 515,19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96,2%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191 089,14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184 088,20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7 000,94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96,3%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8020061000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58 108,86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55 594,61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2 514,25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Льготный проезд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3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выплаты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органов, за исключение фонда оплаты труда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8020067000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36 264,00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Оплата труда </w:t>
            </w: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работников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не являющихся муниципальными служащими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802006Б000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620 048,77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590 993,58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29 055,19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95,3%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802006Б000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620 048,77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590 993,58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29 055,19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802006Б000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620 048,77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590 993,58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29 055,19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802006Б000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479 193,11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451 703,57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27 489,54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94,3%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802006Б000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140 855,66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139 290,01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1 565,65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98,9%</w:t>
            </w:r>
          </w:p>
        </w:tc>
      </w:tr>
      <w:tr w:rsidR="00500493" w:rsidRPr="00D93FCC" w:rsidTr="00500493">
        <w:trPr>
          <w:gridAfter w:val="1"/>
          <w:wAfter w:w="51" w:type="dxa"/>
          <w:trHeight w:val="3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Оплата коммунальных услуг  за исключением электроэнергии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802006Г000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193 682,39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182 136,74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11 545,65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802006Г000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193 682,39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182 136,74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11 545,65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802006Г000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193 682,39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182 136,74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11 545,65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802006Г000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193 682,39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182 136,74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11 545,65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прочих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объектовосновных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802006Ф000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62 641,00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7 359,00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802006Ф000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62 641,00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7 359,00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802006Ф000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62 641,00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7 359,00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802006Ф000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62 641,00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7 359,00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Оплата коммунальных услуг  за электроэнергию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802006Э000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185 825,00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68 092,42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117 732,58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36,6%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802006Э000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185 825,00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68 092,42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117 732,58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36,6%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802006Э000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185 825,00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68 092,42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117 732,58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36,6%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Непрограммные расходы обеспечения первичного воинского учета на территориях где отсутствуют военные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коммисариаты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344 586,99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344 586,99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344 586,99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344 586,99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247 440,85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247 440,85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выплаты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персонолу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(муниципальных) органов</w:t>
            </w: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 исключение фонда оплаты труда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22 419,00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22 419,00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74 727,14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74 727,14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84 661,01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84 661,01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84 661,01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84 661,01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8020051180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84 661,01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84 661,01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148 735,00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128 735,00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86,6%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4120000030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29 735,00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19 305,12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19 305,12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5 829,88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5 829,88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8020075140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по разработке программы социально-экономического развития поселения в рамках непрограммных расходов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90100800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и проведение 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аккарицидных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9090075550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9090075550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9090075550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9090075550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проведение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аккарициднойобработки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 счет средств местного бюджета проведение 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аккарицидных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9 051,16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4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Долевое софинансирование расходов на организацию и проведение 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аккарицидных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90900S5550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90900S5550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90900S5550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90900S5550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9090000000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162 405,65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42,2%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Доплаты к пенсии государственных служащих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субъектов Российской Федерации и муниципальных служащих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68 580,65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Функцианирование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90900Ч0000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42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теплосетевых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теплосетевыми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90900Ч0020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93 825,00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125 243,10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122 136,03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3 107,07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125 243,10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122 136,03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3 107,07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97,5%</w:t>
            </w:r>
          </w:p>
        </w:tc>
      </w:tr>
      <w:tr w:rsidR="00500493" w:rsidRPr="00D93FCC" w:rsidTr="00500493">
        <w:trPr>
          <w:gridAfter w:val="1"/>
          <w:wAfter w:w="51" w:type="dxa"/>
          <w:trHeight w:val="3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119 252,10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117 001,37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2 250,73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98,1%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119 252,10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117 001,37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2 250,73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98,1%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Оплата работ, услуг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119 252,10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117 001,37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2 250,73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98,1%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90900Ш0000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5 991,00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5 134,66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856,34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85,7%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КУЛЬТУРА КИНОМОТОГРАФИЯ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1 468 567,28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1 468 567,28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1 468 567,28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1 468 567,28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1 468 567,28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1 468 567,28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Прочие безвозмездные перечисления в бюджет муниципального района от бюджетов  сельских поселений в рамках не программных расходов органов местного самоуправления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90900Ч0100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237 996,90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237 996,90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90900Ч0100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237 996,90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237 996,90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411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90900Ч0100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237 996,90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237 996,90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Отдельные мероприятия в рамках непрограммных расходов органов местного самоуправления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1 230 570,38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1 230 570,38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заработной платы муниципальных служащих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9090080000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1 230 570,38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1 230 570,38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86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Програмное</w:t>
            </w:r>
            <w:proofErr w:type="spellEnd"/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обеспечение программы "Улучшение качества жизни населения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4100000000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12 422 819,66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ru-RU"/>
              </w:rPr>
              <w:t>12 211 532,14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211 287,52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98,3%</w:t>
            </w:r>
          </w:p>
        </w:tc>
      </w:tr>
      <w:tr w:rsidR="00500493" w:rsidRPr="00D93FCC" w:rsidTr="00500493">
        <w:trPr>
          <w:gridAfter w:val="1"/>
          <w:wAfter w:w="51" w:type="dxa"/>
          <w:trHeight w:val="57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ПП "Благоустройство территории МО Таежнинский </w:t>
            </w: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сельсовет" 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3 250 692,80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3 104 008,03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146 684,77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3 007 059,00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2 860 374,23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146 684,77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95,1%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3 007 059,00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2 860 374,23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146 684,77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95,1%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2 674 520,00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2 643 059,32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31 460,68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98,8%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522 014,00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490 553,32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31 460,68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522 014,00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490 553,32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31 460,68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522 014,00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490 553,32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31 460,68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прочих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объектовосновных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Оплата за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элетроэнергию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 уличному освещению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411008Э020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411008Э020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411008Э020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411008Э020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2 151 448,00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320 539,00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207 914,91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112 624,09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64,9%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284 039,00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171 914,91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112 124,09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284 039,00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171 914,91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112 124,09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284 039,00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171 914,91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112 124,09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прочих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объектовосновных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98,6%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98,6%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98,6%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411008Ф030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36 500,00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98,6%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41100Ж0040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6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41100Ж0040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41100Ж0040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41100Ж0040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52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Межбюджетные трансферты на реализацию мероприятий по трудовому воспитанию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несовершеннолетник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рамках муниципальной программы "Молодежь Приангарья" в рамках подпрограммы "Благоустройство территории МО Таежнинский сельсовет"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42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81 131,95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81 131,95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168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по обязательному социальному страхованию и выплаты по оплате труда работникам и иные выплаты работникам учреждений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41100Ч0050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24 501,85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24 501,85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57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4120000000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506 389,00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504 681,11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1 707,89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458 280,20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456 572,29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1 707,91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99,6%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458 280,20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456 572,29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1 707,91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99,6%</w:t>
            </w:r>
          </w:p>
        </w:tc>
      </w:tr>
      <w:tr w:rsidR="00500493" w:rsidRPr="00D93FCC" w:rsidTr="00500493">
        <w:trPr>
          <w:gridAfter w:val="1"/>
          <w:wAfter w:w="51" w:type="dxa"/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331 694,20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329 986,31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1 707,89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205 108,20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203 400,33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99,2%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205 108,20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203 400,33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99,2%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205 108,20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203 400,33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1 707,87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99,2%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прочих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объектовосновных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126 585,98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177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126 585,98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126 585,98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126 585,98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 обеспечение первичных мер пожарной безопасности за счет краевых сре</w:t>
            </w:r>
            <w:proofErr w:type="gramStart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дств в р</w:t>
            </w:r>
            <w:proofErr w:type="gramEnd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4120074120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4120074120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4120074120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4120074120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Долевое софинансирование на обеспечение первичных мер пожарной безопасности за счет  средств местного бюджета в рамках подпрограммы "Защита </w:t>
            </w: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населения и территорий МО Таежнинский сельсовет от чрезвычайных ситуаций"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41200S4120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185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41200S4120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41200S4120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41200S4120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8 318,80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ПП "Жилищно-коммунальное хозяйство"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4130000000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1 036 441,86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1 031 545,23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4 896,63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1 036 441,86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1 031 545,23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4 896,63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730 191,66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729 988,55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203,11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730 191,66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729 988,55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203,11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товарв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работ, услуг в целях капитального ремонта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гоударственного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(муниципального)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иммущества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623 924,17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623 721,06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203,11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106 267,49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106 267,49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5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товарв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работ, услуг в целях капитального ремонта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гоударственного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(муниципального)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иммущества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413008Ф010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16 313,00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взносов в региональный фонд капитального ремонта муниципального жилья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289 937,20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285 243,68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4 693,52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98,4%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289 937,20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285 243,68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4 693,52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98,4%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289 937,20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285 243,68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4 693,52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98,4%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4130080030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289 937,20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285 243,68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4 693,52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98,4%</w:t>
            </w:r>
          </w:p>
        </w:tc>
      </w:tr>
      <w:tr w:rsidR="00500493" w:rsidRPr="00D93FCC" w:rsidTr="00500493">
        <w:trPr>
          <w:gridAfter w:val="1"/>
          <w:wAfter w:w="51" w:type="dxa"/>
          <w:trHeight w:val="57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ПП "Развитие транспортной системы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4140000000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7 095 622,00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7 085 235,31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10 386,69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99,9%</w:t>
            </w:r>
          </w:p>
        </w:tc>
      </w:tr>
      <w:tr w:rsidR="00500493" w:rsidRPr="00D93FCC" w:rsidTr="00500493">
        <w:trPr>
          <w:gridAfter w:val="1"/>
          <w:wAfter w:w="51" w:type="dxa"/>
          <w:trHeight w:val="20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Межбюджетные трансферты  на содержание автомобильных  дорог общего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пользоваяния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местного значения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 "Улучшение качества жизни населения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21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 на капитальный ремонт и ремонт автомобильных дорог общего пользования местного значения городских </w:t>
            </w:r>
            <w:proofErr w:type="spellStart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округов</w:t>
            </w:r>
            <w:proofErr w:type="gramStart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ородских</w:t>
            </w:r>
            <w:proofErr w:type="spellEnd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 сельских поселений за счет средств фонда Красноярского края в рамках подпрограммы "Развитие транспортной системы МО </w:t>
            </w: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Таежнинский сельсовет" муниципальной программы улучшение жизни населения МО Таежнинский сельсовет"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3 780 000,00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3 777 683,31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99,9%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3 780 000,00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3 777 683,31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99,9%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3 780 000,00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3 777 683,31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99,9%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4140075090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3 780 000,00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3 777 683,31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99,9%</w:t>
            </w:r>
          </w:p>
        </w:tc>
      </w:tr>
      <w:tr w:rsidR="00500493" w:rsidRPr="00D93FCC" w:rsidTr="00500493">
        <w:trPr>
          <w:gridAfter w:val="1"/>
          <w:wAfter w:w="51" w:type="dxa"/>
          <w:trHeight w:val="182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Долевое софинансирование  на содержание автомобильных дорог </w:t>
            </w:r>
            <w:proofErr w:type="spellStart"/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дорог</w:t>
            </w:r>
            <w:proofErr w:type="spellEnd"/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общего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пользоваяния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местного значения за счет средств бюджета поселения в рамках подпрограммы "Развитие транспортной системы МО Таежнинский сельсовет" муниципальной программы  "Улучшение качества жизни населения МО Таежнинский сельсовет"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213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Долевое софинансирование на капитальный ремонт и ремонт автомобильных дорог общего пользования местного значения городских </w:t>
            </w:r>
            <w:proofErr w:type="spellStart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округов</w:t>
            </w:r>
            <w:proofErr w:type="gramStart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ородских</w:t>
            </w:r>
            <w:proofErr w:type="spellEnd"/>
            <w:r w:rsidRPr="00D93FC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 сельских поселений за счет средств местного бюджета в рамках подпрограммы "Развитие транспортной системы МО Таежнинский сельсовет" муниципальной программы улучшение жизни населения МО Таежнинский сельсовет"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41400S5090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37 893,30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8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223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1 618 791,70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1 614 261,83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4 529,87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30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1 618 791,70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1 614 261,83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4 529,87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1 618 791,70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1 614 261,83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4 529,87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1 618 791,70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1 614 261,83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4 529,87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852 937,00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849 396,87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3 540,13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99,6%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763 058,00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760 893,80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2 164,20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763 058,00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760 893,80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2 164,20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763 058,00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760 893,80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2 164,20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99,7%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Приобретение прочих </w:t>
            </w: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объектовосновных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41400Ф0020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89 879,00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88 503,07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1 375,93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41400Ф0020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89 879,00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88 503,07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1 375,93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41400Ф0020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89 879,00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88 503,07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1 375,93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98,5%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41400Ф0020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89 879,00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88 503,07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1 375,93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4140080030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57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Развитие социальной, культурной и спортивной жизни населения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4150000000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533 674,00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486 062,46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47 611,54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91,1%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Организация развитие и поддержка талантливой молодежи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Оказание материальной помощи  </w:t>
            </w:r>
            <w:proofErr w:type="gram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гражданам</w:t>
            </w:r>
            <w:proofErr w:type="gram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находящимся в трудной жизненной ситуации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3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Пособия, компенсации и иные социальные выплаты, кроме публичных нормативных социальных выплат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121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252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106 637,00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96 520,00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10 117,00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90,5%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106 637,00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96 520,00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10 117,00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106 637,00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96 520,00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10 117,00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19 557,00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10 117,00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19 557,00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10 117,00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48,3%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19 557,00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9 440,00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10 117,00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48,3%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415008Ф050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415008Ф050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415008Ф050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415008Ф050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87 080,00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100,0%</w:t>
            </w:r>
          </w:p>
        </w:tc>
      </w:tr>
      <w:tr w:rsidR="00500493" w:rsidRPr="00D93FCC" w:rsidTr="00500493">
        <w:trPr>
          <w:gridAfter w:val="1"/>
          <w:wAfter w:w="51" w:type="dxa"/>
          <w:trHeight w:val="95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262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358 037,00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335 542,46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22 494,54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93,7%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 КИНОМОТОГРАФИЯ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358 037,00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335 542,46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22 494,54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93,7%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358 037,00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335 542,46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22 494,54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93,7%</w:t>
            </w:r>
          </w:p>
        </w:tc>
      </w:tr>
      <w:tr w:rsidR="00500493" w:rsidRPr="00D93FCC" w:rsidTr="00500493">
        <w:trPr>
          <w:gridAfter w:val="1"/>
          <w:wAfter w:w="51" w:type="dxa"/>
          <w:trHeight w:val="38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358 037,00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335 542,46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22 494,54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358 037,00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335 542,46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22 494,54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93,7%</w:t>
            </w:r>
          </w:p>
        </w:tc>
      </w:tr>
      <w:tr w:rsidR="00500493" w:rsidRPr="00D93FCC" w:rsidTr="00500493">
        <w:trPr>
          <w:gridAfter w:val="1"/>
          <w:wAfter w:w="51" w:type="dxa"/>
          <w:trHeight w:val="60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4150080030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358 037,00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335 542,46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22 494,54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93,7%</w:t>
            </w:r>
          </w:p>
        </w:tc>
      </w:tr>
      <w:tr w:rsidR="00500493" w:rsidRPr="00D93FCC" w:rsidTr="00500493">
        <w:trPr>
          <w:gridAfter w:val="1"/>
          <w:wAfter w:w="51" w:type="dxa"/>
          <w:trHeight w:val="95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Програмное</w:t>
            </w:r>
            <w:proofErr w:type="spellEnd"/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обеспечение муниципальной программы "Противодействие терроризму и экстремизму МО Таежнинский сельсовет"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5090000000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161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отдельных мероприятий по профилактике терроризма и экстремизма, а также минимизация и ликвидация последствий их проявления в рамках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3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396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53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6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53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5090080010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6 596,00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8 404,00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44,0%</w:t>
            </w:r>
          </w:p>
        </w:tc>
      </w:tr>
      <w:tr w:rsidR="00500493" w:rsidRPr="00D93FCC" w:rsidTr="00500493">
        <w:trPr>
          <w:gridAfter w:val="1"/>
          <w:wAfter w:w="51" w:type="dxa"/>
          <w:trHeight w:val="32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rPr>
                <w:rFonts w:ascii="Arial" w:eastAsia="Times New Roman" w:hAnsi="Arial" w:cs="Arial"/>
                <w:bCs/>
                <w:color w:val="403151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Cs/>
                <w:color w:val="40315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7B71" w:rsidRPr="00D93FCC" w:rsidRDefault="005A7B71" w:rsidP="005A7B7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B717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22 818 388,95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22 223 725,03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594 663,92</w:t>
            </w:r>
          </w:p>
        </w:tc>
        <w:tc>
          <w:tcPr>
            <w:tcW w:w="1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B71" w:rsidRPr="00D93FCC" w:rsidRDefault="005A7B71" w:rsidP="005A7B7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93FCC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97,4%</w:t>
            </w:r>
          </w:p>
        </w:tc>
      </w:tr>
    </w:tbl>
    <w:p w:rsidR="00781EF5" w:rsidRPr="00D93FCC" w:rsidRDefault="00781EF5">
      <w:pPr>
        <w:rPr>
          <w:rFonts w:ascii="Arial" w:hAnsi="Arial" w:cs="Arial"/>
          <w:sz w:val="24"/>
          <w:szCs w:val="24"/>
        </w:rPr>
      </w:pPr>
    </w:p>
    <w:p w:rsidR="005A7B71" w:rsidRDefault="005A7B71"/>
    <w:sectPr w:rsidR="005A7B71" w:rsidSect="0050049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42"/>
    <w:rsid w:val="00191042"/>
    <w:rsid w:val="0037351D"/>
    <w:rsid w:val="00500493"/>
    <w:rsid w:val="005A7B71"/>
    <w:rsid w:val="00781EF5"/>
    <w:rsid w:val="00B7171B"/>
    <w:rsid w:val="00D9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7B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7B71"/>
    <w:rPr>
      <w:color w:val="800080"/>
      <w:u w:val="single"/>
    </w:rPr>
  </w:style>
  <w:style w:type="paragraph" w:customStyle="1" w:styleId="xl67">
    <w:name w:val="xl6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A7B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A7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403151"/>
      <w:lang w:eastAsia="ru-RU"/>
    </w:rPr>
  </w:style>
  <w:style w:type="paragraph" w:customStyle="1" w:styleId="xl73">
    <w:name w:val="xl73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7">
    <w:name w:val="xl7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A7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5A7B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5A7B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6">
    <w:name w:val="xl96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5A7B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A7B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A7B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A7B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A7B7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5A7B7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A7B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7B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7B71"/>
    <w:rPr>
      <w:color w:val="800080"/>
      <w:u w:val="single"/>
    </w:rPr>
  </w:style>
  <w:style w:type="paragraph" w:customStyle="1" w:styleId="xl67">
    <w:name w:val="xl6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A7B7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A7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403151"/>
      <w:lang w:eastAsia="ru-RU"/>
    </w:rPr>
  </w:style>
  <w:style w:type="paragraph" w:customStyle="1" w:styleId="xl73">
    <w:name w:val="xl73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7">
    <w:name w:val="xl7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A7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5A7B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5A7B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4">
    <w:name w:val="xl94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6">
    <w:name w:val="xl96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5A7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5A7B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A7B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A7B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A7B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A7B7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5A7B7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A7B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4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34</Pages>
  <Words>6172</Words>
  <Characters>35185</Characters>
  <Application>Microsoft Office Word</Application>
  <DocSecurity>0</DocSecurity>
  <Lines>293</Lines>
  <Paragraphs>82</Paragraphs>
  <ScaleCrop>false</ScaleCrop>
  <Company/>
  <LinksUpToDate>false</LinksUpToDate>
  <CharactersWithSpaces>41275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2019-12-16T04:24:00Z</dcterms:created>
  <dcterms:modified xsi:type="dcterms:W3CDTF">2019-12-16T08:19:00Z</dcterms:modified>
</cp:coreProperties>
</file>