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66"/>
        <w:gridCol w:w="330"/>
        <w:gridCol w:w="235"/>
        <w:gridCol w:w="283"/>
        <w:gridCol w:w="152"/>
        <w:gridCol w:w="160"/>
        <w:gridCol w:w="344"/>
        <w:gridCol w:w="205"/>
        <w:gridCol w:w="78"/>
        <w:gridCol w:w="347"/>
        <w:gridCol w:w="15"/>
        <w:gridCol w:w="411"/>
        <w:gridCol w:w="79"/>
        <w:gridCol w:w="488"/>
        <w:gridCol w:w="708"/>
        <w:gridCol w:w="153"/>
        <w:gridCol w:w="556"/>
        <w:gridCol w:w="413"/>
        <w:gridCol w:w="438"/>
        <w:gridCol w:w="1134"/>
        <w:gridCol w:w="1700"/>
        <w:gridCol w:w="1702"/>
        <w:gridCol w:w="1701"/>
      </w:tblGrid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48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 w:rsidP="001713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   Приложение №2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48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 w:rsidP="001713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депутатов</w:t>
            </w:r>
          </w:p>
          <w:p w:rsidR="001B0120" w:rsidRPr="001B0120" w:rsidRDefault="001B0120" w:rsidP="001713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от 04.12.2019 №32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47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 w:rsidP="001713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2019 год и плановый  период   2020-2021 годов" 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6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6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47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Приложение № 4 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47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депутатов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47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от 25.12.2018 г. № 54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47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«О бюджете Таежнинского сельсовета на 2019 год и плановый период   2020-2021 годов»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759"/>
        </w:trPr>
        <w:tc>
          <w:tcPr>
            <w:tcW w:w="15198" w:type="dxa"/>
            <w:gridSpan w:val="23"/>
            <w:tcBorders>
              <w:top w:val="nil"/>
              <w:left w:val="nil"/>
              <w:right w:val="nil"/>
            </w:tcBorders>
          </w:tcPr>
          <w:p w:rsidR="001B0120" w:rsidRPr="001B0120" w:rsidRDefault="001B0120" w:rsidP="006100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</w:t>
            </w:r>
          </w:p>
          <w:p w:rsidR="001B0120" w:rsidRPr="001B0120" w:rsidRDefault="001B0120" w:rsidP="006100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ДОХОДЫ  Таежнинского сельсовета на 2019 год и плановый период 2020-2021 годов.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354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rPr>
                <w:rFonts w:ascii="Arial" w:hAnsi="Arial" w:cs="Arial"/>
                <w:szCs w:val="24"/>
              </w:rPr>
            </w:pPr>
            <w:r w:rsidRPr="001B0120">
              <w:rPr>
                <w:rFonts w:ascii="Arial" w:hAnsi="Arial" w:cs="Arial"/>
                <w:szCs w:val="24"/>
              </w:rPr>
              <w:t>Код</w:t>
            </w:r>
          </w:p>
        </w:tc>
        <w:tc>
          <w:tcPr>
            <w:tcW w:w="19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Утверждено 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cantSplit/>
          <w:trHeight w:val="204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администратора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группы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подгруппы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статьи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Подстатья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Элемент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extDirection w:val="btLr"/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Подвид дохода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extDirection w:val="btLr"/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Классификация ОСГУ, относящихся  к доходам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7138A">
            <w:pPr>
              <w:rPr>
                <w:rFonts w:ascii="Arial" w:hAnsi="Arial" w:cs="Arial"/>
                <w:szCs w:val="24"/>
              </w:rPr>
            </w:pPr>
            <w:r w:rsidRPr="001B0120">
              <w:rPr>
                <w:rFonts w:ascii="Arial" w:hAnsi="Arial" w:cs="Arial"/>
                <w:szCs w:val="24"/>
              </w:rPr>
              <w:t>2019 год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2020год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2021год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НАЛОГОВЫЕ И НЕНАЛОГОВЫЕ ДОХОДЫ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11 941 068,00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11 884 568,00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FF00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12 207 888,00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ПРИБЫЛЬ, ДОХОДЫ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2 256 100,00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2 281 180,00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2 281 200,00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Налог на доходы физических лиц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2 256 100,00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2 281 180,00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2 281 200,00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статьей 227,228 Налогового кодекса РФ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2 250 000,00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2 275 000,00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2 275 000,00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902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 в соответствии со статьей 227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1 300,00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1 350,00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1 350,00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Налог на доходы физических лиц с доходов, полученных   физическими лицами, в соответствии со статьей 228 НК РФ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030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4 800,00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4 830,00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4 850,00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ТОВАРЫ (РАБОТЫ</w:t>
            </w:r>
            <w:proofErr w:type="gramStart"/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,У</w:t>
            </w:r>
            <w:proofErr w:type="gramEnd"/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СЛУГИ) РЕАЛИЗУЕМЫЕ НА ТЕРРИТОРИИ РОССИИЙСКОЙ ФЕДЕРАЦИИ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316 100,00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337 200,00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383 500,00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230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114 500,00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122 200,00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138 700,00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B0120">
              <w:rPr>
                <w:rFonts w:ascii="Arial" w:hAnsi="Arial" w:cs="Arial"/>
                <w:color w:val="000000"/>
                <w:szCs w:val="24"/>
              </w:rPr>
              <w:t>инжекторных</w:t>
            </w:r>
            <w:proofErr w:type="spellEnd"/>
            <w:r w:rsidRPr="001B0120">
              <w:rPr>
                <w:rFonts w:ascii="Arial" w:hAnsi="Arial" w:cs="Arial"/>
                <w:color w:val="000000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250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222 000,00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236 900,00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269 000,00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902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Доходы от уплаты акцизов на прямогонный 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260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-21 200,00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-22 700,00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-25 100,00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Единый сель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ско</w:t>
            </w: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хозяйственный налог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Единый сель</w:t>
            </w:r>
            <w:r>
              <w:rPr>
                <w:rFonts w:ascii="Arial" w:hAnsi="Arial" w:cs="Arial"/>
                <w:color w:val="000000"/>
                <w:szCs w:val="24"/>
              </w:rPr>
              <w:t>ско</w:t>
            </w:r>
            <w:bookmarkStart w:id="0" w:name="_GoBack"/>
            <w:bookmarkEnd w:id="0"/>
            <w:r w:rsidRPr="001B0120">
              <w:rPr>
                <w:rFonts w:ascii="Arial" w:hAnsi="Arial" w:cs="Arial"/>
                <w:color w:val="000000"/>
                <w:szCs w:val="24"/>
              </w:rPr>
              <w:t>хозяйственный налог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ИМУЩЕСТВО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8 577 000,00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8 472 000,00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8 749 000,00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Налог на имущество физических лиц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810 000,00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760 000,00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760 000,00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030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810 000,00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760 000,00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760 000,00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ЗЕМЕЛЬНЫЙ НАЛОГ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7 767 000,00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7 712 000,00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7 989 000,00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Земельный налог с </w:t>
            </w: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организаций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 обладающих земельным участком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030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6 530 000,00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Земельный налог с </w:t>
            </w: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организаций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 обладающих земельным участком, расположенным в границах сельского поселения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033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6 530 000,00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Земельный налог с физических </w:t>
            </w: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лиц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>обладающих земельным участком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>182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040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1 237 000,00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1 237 000,00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1 514 000,00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Земельный налог с физических </w:t>
            </w: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лиц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 обладающих земельным участком, расположенным в границах сельского поселения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043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1 237 000,00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1 237 000,00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1 514 000,00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ГОСУДАРСТВЕННАЯ ПОШЛИНА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72 400,00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74 400,00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74 400,00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1B0120">
              <w:rPr>
                <w:rFonts w:ascii="Arial" w:hAnsi="Arial" w:cs="Arial"/>
                <w:color w:val="000000"/>
                <w:szCs w:val="24"/>
              </w:rPr>
              <w:t>РФ)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72 400,00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1B0120">
              <w:rPr>
                <w:rFonts w:ascii="Arial" w:hAnsi="Arial" w:cs="Arial"/>
                <w:color w:val="000000"/>
                <w:szCs w:val="24"/>
              </w:rPr>
              <w:t>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72 400,00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Государственная пошлина за государственную регистрацию, а также за совершение прочих юридических значимых действий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движения по автомобильной дороге транспортного средства, осуществляющего перевозки опасных,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1B0120">
              <w:rPr>
                <w:rFonts w:ascii="Arial" w:hAnsi="Arial" w:cs="Arial"/>
                <w:color w:val="000000"/>
                <w:szCs w:val="24"/>
              </w:rPr>
              <w:t xml:space="preserve">тяжеловесных и (или) крупногабаритных грузов, зачисляемых в бюджеты поселений 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175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ДОХОДЫ ОТ ИСПОЛЬЗОВАНИЯ ИМУЩЕСТВА, НАХОДЯЩЕГОСЯ В ГОСУДАРСТВЕННОЙ И МУНИЦИПАЛЬНОЙ </w:t>
            </w: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СОБСТВЕННОСТИ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120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607 738,00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607 858,00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607 858,00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>Доходы, получаемые в виде арендной  либо иной платы за передачу в возмездное пользование государственного и муниципального имуществ</w:t>
            </w: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а(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607 738,00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607 858,00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607 858,00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за земли после разграничения государственной собственности на землю, а также средств от продажи права на заключение договоров аренды указанных земельных участков 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а также средства от продажи права на заключение договоров аренды за земли находящиеся в собственности сельских поселений (за исключением имущества муниципальных автономных учреждений)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>за исключением имущества автономных учреждений)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035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607 080,00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Доходы от сдачи в аренду имущества, находящегося в оперативном </w:t>
            </w: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управлении органов управления поселений и созданных ими учреждений </w:t>
            </w: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>за исключением имущества муниципальных автономных учреждений)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035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607 080,00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130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15 000,00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15 000,00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Доходы от компенсации затрат государства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065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Штрафы, санкции, возмещение ущерба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140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96 700,00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96 900,00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96 900,00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дств в б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>юджеты поселений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Денежные взыскания (штрафы) 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9 800,00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Денежные взыскания (штрафы)  установленные законами субъектов </w:t>
            </w: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>Российской Федерации за несоблюдение муниципальных правовых актов, зачисляемых в бюджеты поселений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040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9 800,00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12 629 173,24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3 618 402,00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CC" w:fill="00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3 259 562,00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12 629 173,24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3 618 402,00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9AB4E4" w:fill="CCFF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3 259 562,00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Дотации бюджетам субъектов РФ и муниципальных образований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3 832 300,00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3 065 800,00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3 065 800,00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Дотации бюджетам  на выравнивание  бюджетной обеспеченности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3 832 300,00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3 065 800,00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3 065 800,00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Дотации бюджетам поселений на выравнивание  бюджетной обеспеченности из регионального фонда финансовой поддержки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7601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3 832 300,00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3 065 800,00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3 065 800,00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404 420,00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391 940,00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33 100,00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Субвенции 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Субвенции бюд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жетам сельских поселений на </w:t>
            </w:r>
            <w:r w:rsidRPr="001B0120">
              <w:rPr>
                <w:rFonts w:ascii="Arial" w:hAnsi="Arial" w:cs="Arial"/>
                <w:color w:val="000000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7514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Субвенции бюджетам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371 320,00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358 840,00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Субвенции бюджетам  поселений  на осуществление первичного воинского учета на территориях, где отсутствуют </w:t>
            </w: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>военные комиссариаты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371 320,00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358 840,00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8 387 558,50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160 662,00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160 662,00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Прочие межбюджетные трансферты перечисляемые бюджетам поселений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8 387 558,50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160 662,00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160 662,00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трансферты, передаваемые бюджетам сельских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размера оплаты труда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>)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1021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83 000,00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708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передаваемые бюджетам сельских поселений на повышение минимальных размеров окладов (должностных окладов) ставок заработной платы работников бюджетной сферы края, которым предоставляется региональная выплата  и выплату заработной платы 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1023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7 800,00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  в связи с повышением размеров их оплаты труда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323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передаваемые бюджетам сельских поселений на повышение с 01 октября 2019года на 4,3% заработной платы работников бюджетной сферы 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1038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49 500,00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420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Красноярского края за исключение заработной платы отдельных категорий </w:t>
            </w: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работников</w:t>
            </w:r>
            <w:proofErr w:type="gramEnd"/>
            <w:r w:rsidRPr="001B0120">
              <w:rPr>
                <w:rFonts w:ascii="Arial" w:hAnsi="Arial" w:cs="Arial"/>
                <w:color w:val="000000"/>
                <w:szCs w:val="24"/>
              </w:rPr>
              <w:t xml:space="preserve"> увеличение оплаты труда которых осуществляется в соответствии с указом Президента РФ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219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B0120">
              <w:rPr>
                <w:rFonts w:ascii="Arial" w:hAnsi="Arial" w:cs="Arial"/>
                <w:color w:val="000000"/>
                <w:szCs w:val="24"/>
              </w:rPr>
              <w:t>Прочие межбюджетные трансферты, передаваемые бюджетам сельских поселений на обеспечение первичных мер пожарной безопасности в рамках подпрограммы «Предупреждение, спасение, помощь населению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7412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249 564,00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Прочие межбюджетные трансферты, передаваемые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7508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1 090 000,00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49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трансферты, передаваемые бюджетам сельских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7509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5 165 500,00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lastRenderedPageBreak/>
              <w:t>подпрограммы "Дороги Красноярья" государственной программы Красноярского края "Развитие транспортной системы"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Прочие межбюджетные трансферты на организацию и проведение акарицидных обработок мест массового отдыха населения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7555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11 362,00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11 362,00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трансферты, передаваемые бюджетам сельских поселений на реализацию мероприятий, предусмотренных ДЦП "Молодежь </w:t>
            </w:r>
            <w:proofErr w:type="spellStart"/>
            <w:r w:rsidRPr="001B0120">
              <w:rPr>
                <w:rFonts w:ascii="Arial" w:hAnsi="Arial" w:cs="Arial"/>
                <w:color w:val="000000"/>
                <w:szCs w:val="24"/>
              </w:rPr>
              <w:t>Приангарья</w:t>
            </w:r>
            <w:proofErr w:type="spellEnd"/>
            <w:r w:rsidRPr="001B0120">
              <w:rPr>
                <w:rFonts w:ascii="Arial" w:hAnsi="Arial" w:cs="Arial"/>
                <w:color w:val="000000"/>
                <w:szCs w:val="24"/>
              </w:rPr>
              <w:t>"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9961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456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Прочие межбюджетные трансферты, передаваемые бюджетам сельских поселений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 государственной программы Красноярского края "Содействие органам местного самоуправления в формировании современной городской среды"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5555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1 526 532,00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56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передаваемые бюджетам сельских поселений на сбалансированность бюджетов 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8012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55 000,00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56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97 376,09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938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на осуществление части полномочий по решению вопросов местного значения 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4894,74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c>
          <w:tcPr>
            <w:tcW w:w="4566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на осуществление 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4894,74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007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456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010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9911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4894,74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B0120">
              <w:rPr>
                <w:rFonts w:ascii="Arial" w:hAnsi="Arial" w:cs="Arial"/>
                <w:color w:val="000000"/>
                <w:szCs w:val="24"/>
              </w:rPr>
              <w:t>0</w:t>
            </w:r>
          </w:p>
        </w:tc>
      </w:tr>
      <w:tr w:rsidR="001B0120" w:rsidRPr="001B0120" w:rsidTr="001B0120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66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FF00FF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ИТОГО</w:t>
            </w:r>
          </w:p>
        </w:tc>
        <w:tc>
          <w:tcPr>
            <w:tcW w:w="7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solid" w:color="FFCCCC" w:fill="D9D9D9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solid" w:color="FFCCCC" w:fill="D9D9D9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D9D9D9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D9D9D9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D9D9D9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D9D9D9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D9D9D9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D9D9D9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D9D9D9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24 667 617,33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D9D9D9"/>
          </w:tcPr>
          <w:p w:rsidR="001B0120" w:rsidRPr="001B0120" w:rsidRDefault="001B0120" w:rsidP="001B012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15 502 970,00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CCCC" w:fill="D9D9D9"/>
          </w:tcPr>
          <w:p w:rsidR="001B0120" w:rsidRPr="001B0120" w:rsidRDefault="001B012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B0120">
              <w:rPr>
                <w:rFonts w:ascii="Arial" w:hAnsi="Arial" w:cs="Arial"/>
                <w:b/>
                <w:bCs/>
                <w:color w:val="000000"/>
                <w:szCs w:val="24"/>
              </w:rPr>
              <w:t>15 467 450,00</w:t>
            </w:r>
          </w:p>
        </w:tc>
      </w:tr>
    </w:tbl>
    <w:p w:rsidR="00061975" w:rsidRPr="001B0120" w:rsidRDefault="00061975">
      <w:pPr>
        <w:rPr>
          <w:rFonts w:ascii="Arial" w:hAnsi="Arial" w:cs="Arial"/>
          <w:szCs w:val="24"/>
        </w:rPr>
      </w:pPr>
    </w:p>
    <w:sectPr w:rsidR="00061975" w:rsidRPr="001B0120" w:rsidSect="0017138A">
      <w:pgSz w:w="16837" w:h="11905" w:orient="landscape"/>
      <w:pgMar w:top="1134" w:right="1135" w:bottom="851" w:left="70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0F"/>
    <w:rsid w:val="0002420F"/>
    <w:rsid w:val="00061975"/>
    <w:rsid w:val="0017138A"/>
    <w:rsid w:val="001B0120"/>
    <w:rsid w:val="00237931"/>
    <w:rsid w:val="00634863"/>
    <w:rsid w:val="006875D0"/>
    <w:rsid w:val="006A63B9"/>
    <w:rsid w:val="00780667"/>
    <w:rsid w:val="00784CDB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D3604-9C40-41A8-81E8-BCB9A0ED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2019-12-16T04:42:00Z</dcterms:created>
  <dcterms:modified xsi:type="dcterms:W3CDTF">2019-12-16T05:00:00Z</dcterms:modified>
</cp:coreProperties>
</file>