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14" w:rsidRPr="00772514" w:rsidRDefault="00772514" w:rsidP="00772514">
      <w:pPr>
        <w:pStyle w:val="ConsPlusNormal"/>
        <w:ind w:firstLine="6237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AA6D67">
        <w:rPr>
          <w:rFonts w:ascii="Times New Roman" w:hAnsi="Times New Roman" w:cs="Times New Roman"/>
          <w:sz w:val="22"/>
          <w:szCs w:val="22"/>
        </w:rPr>
        <w:t>2</w:t>
      </w:r>
    </w:p>
    <w:p w:rsidR="00772514" w:rsidRPr="00772514" w:rsidRDefault="00D0009E" w:rsidP="00772514">
      <w:pPr>
        <w:pStyle w:val="ConsPlusNormal"/>
        <w:ind w:firstLine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72514" w:rsidRPr="00772514" w:rsidRDefault="00DB3002" w:rsidP="00772514">
      <w:pPr>
        <w:pStyle w:val="ConsPlusNormal"/>
        <w:ind w:firstLine="623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Таежнинского</w:t>
      </w:r>
      <w:r w:rsidR="00D0009E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772514" w:rsidRPr="00772514" w:rsidRDefault="00772514" w:rsidP="00DB6D5D">
      <w:pPr>
        <w:pStyle w:val="ConsPlusNormal"/>
        <w:ind w:right="-1" w:firstLine="6237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>«</w:t>
      </w:r>
      <w:r w:rsidR="00DB6D5D">
        <w:rPr>
          <w:rFonts w:ascii="Times New Roman" w:hAnsi="Times New Roman" w:cs="Times New Roman"/>
          <w:sz w:val="22"/>
          <w:szCs w:val="22"/>
        </w:rPr>
        <w:t xml:space="preserve">Улучшение качества жизни </w:t>
      </w:r>
      <w:r w:rsidR="00DB3002">
        <w:rPr>
          <w:rFonts w:ascii="Times New Roman" w:hAnsi="Times New Roman" w:cs="Times New Roman"/>
          <w:sz w:val="22"/>
          <w:szCs w:val="22"/>
        </w:rPr>
        <w:t xml:space="preserve">населения </w:t>
      </w:r>
    </w:p>
    <w:p w:rsidR="00772514" w:rsidRPr="00772514" w:rsidRDefault="00772514" w:rsidP="00AA6D67">
      <w:pPr>
        <w:pStyle w:val="ConsPlusNormal"/>
        <w:ind w:firstLine="6237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МО </w:t>
      </w:r>
      <w:r w:rsidR="00DB3002">
        <w:rPr>
          <w:rFonts w:ascii="Times New Roman" w:hAnsi="Times New Roman" w:cs="Times New Roman"/>
          <w:sz w:val="22"/>
          <w:szCs w:val="22"/>
        </w:rPr>
        <w:t>Таежнинский</w:t>
      </w:r>
      <w:r w:rsidR="00D0009E">
        <w:rPr>
          <w:rFonts w:ascii="Times New Roman" w:hAnsi="Times New Roman" w:cs="Times New Roman"/>
          <w:sz w:val="22"/>
          <w:szCs w:val="22"/>
        </w:rPr>
        <w:t xml:space="preserve"> сельсовет</w:t>
      </w:r>
    </w:p>
    <w:p w:rsidR="002F4107" w:rsidRPr="00D92C14" w:rsidRDefault="002F4107" w:rsidP="002F4107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szCs w:val="24"/>
        </w:rPr>
      </w:pPr>
    </w:p>
    <w:p w:rsidR="00715B39" w:rsidRPr="00DB3002" w:rsidRDefault="002F4107" w:rsidP="00DB3002">
      <w:pPr>
        <w:ind w:left="360"/>
        <w:jc w:val="center"/>
        <w:outlineLvl w:val="2"/>
        <w:rPr>
          <w:szCs w:val="24"/>
          <w:u w:val="single"/>
        </w:rPr>
      </w:pPr>
      <w:r w:rsidRPr="00D92C14">
        <w:rPr>
          <w:szCs w:val="24"/>
        </w:rPr>
        <w:t>ПОДП</w:t>
      </w:r>
      <w:r w:rsidR="006A28B5" w:rsidRPr="00D92C14">
        <w:rPr>
          <w:szCs w:val="24"/>
        </w:rPr>
        <w:t xml:space="preserve">РОГРАММА </w:t>
      </w:r>
      <w:r w:rsidR="00715B39">
        <w:rPr>
          <w:szCs w:val="24"/>
        </w:rPr>
        <w:t>2</w:t>
      </w:r>
      <w:r w:rsidR="00772514">
        <w:rPr>
          <w:szCs w:val="24"/>
        </w:rPr>
        <w:t xml:space="preserve"> </w:t>
      </w:r>
      <w:r w:rsidR="00715B39" w:rsidRPr="00D92C14">
        <w:rPr>
          <w:szCs w:val="24"/>
        </w:rPr>
        <w:t>«</w:t>
      </w:r>
      <w:r w:rsidR="00715B39" w:rsidRPr="00D92C14">
        <w:rPr>
          <w:szCs w:val="24"/>
          <w:u w:val="single"/>
        </w:rPr>
        <w:t xml:space="preserve">ЗАЩИТА НАСЕЛЕНИЯ И ТЕРРИТОРИЙ МО </w:t>
      </w:r>
      <w:r w:rsidR="00DB3002">
        <w:rPr>
          <w:szCs w:val="24"/>
          <w:u w:val="single"/>
        </w:rPr>
        <w:t>ТАЕЖНИН</w:t>
      </w:r>
      <w:r w:rsidR="00715B39">
        <w:rPr>
          <w:szCs w:val="24"/>
          <w:u w:val="single"/>
        </w:rPr>
        <w:t>СКИЙ</w:t>
      </w:r>
      <w:r w:rsidR="00715B39" w:rsidRPr="00D92C14">
        <w:rPr>
          <w:szCs w:val="24"/>
          <w:u w:val="single"/>
        </w:rPr>
        <w:t xml:space="preserve"> СЕЛЬСОВЕТ ОТ ЧРЕЗВЫЧАЙНЫХ СИТУАЦИЙ</w:t>
      </w:r>
      <w:r w:rsidR="00715B39" w:rsidRPr="00D92C14">
        <w:rPr>
          <w:szCs w:val="24"/>
        </w:rPr>
        <w:t>»</w:t>
      </w:r>
    </w:p>
    <w:p w:rsidR="004A3370" w:rsidRPr="00D92C14" w:rsidRDefault="004A3370" w:rsidP="002F4107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szCs w:val="24"/>
        </w:rPr>
      </w:pPr>
    </w:p>
    <w:p w:rsidR="004D6B11" w:rsidRPr="004D2C1C" w:rsidRDefault="004D6B11" w:rsidP="00DB6D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2"/>
        <w:rPr>
          <w:szCs w:val="24"/>
        </w:rPr>
      </w:pPr>
      <w:r w:rsidRPr="00D92C14">
        <w:rPr>
          <w:szCs w:val="24"/>
        </w:rPr>
        <w:t xml:space="preserve">ПАСПОРТ ПОДПРОГРАММЫ МУНИЦИПАЛЬНОЙ ПРОГРАММЫ </w:t>
      </w:r>
      <w:r w:rsidR="00DB3002">
        <w:rPr>
          <w:szCs w:val="24"/>
        </w:rPr>
        <w:t>ТАЕЖНИН</w:t>
      </w:r>
      <w:r w:rsidR="00715B39">
        <w:rPr>
          <w:szCs w:val="24"/>
        </w:rPr>
        <w:t>СК</w:t>
      </w:r>
      <w:r w:rsidR="00715B39">
        <w:rPr>
          <w:szCs w:val="24"/>
        </w:rPr>
        <w:t>О</w:t>
      </w:r>
      <w:r w:rsidR="00715B39">
        <w:rPr>
          <w:szCs w:val="24"/>
        </w:rPr>
        <w:t>ГО</w:t>
      </w:r>
      <w:r w:rsidRPr="00D92C14">
        <w:rPr>
          <w:szCs w:val="24"/>
        </w:rPr>
        <w:t xml:space="preserve"> СЕЛ</w:t>
      </w:r>
      <w:r w:rsidR="00316050" w:rsidRPr="00D92C14">
        <w:rPr>
          <w:szCs w:val="24"/>
        </w:rPr>
        <w:t>ЬСОВЕТА «</w:t>
      </w:r>
      <w:r w:rsidR="00DB3002">
        <w:rPr>
          <w:szCs w:val="24"/>
        </w:rPr>
        <w:t>УЛУЧШЕНИЕ КАЧЕСТВА ЖИЗНИ НАСЕЛЕНИЯ</w:t>
      </w:r>
      <w:r w:rsidR="00316050" w:rsidRPr="00D92C14">
        <w:rPr>
          <w:szCs w:val="24"/>
        </w:rPr>
        <w:t xml:space="preserve"> МО </w:t>
      </w:r>
      <w:r w:rsidR="00DB3002">
        <w:rPr>
          <w:szCs w:val="24"/>
        </w:rPr>
        <w:t>ТАЕ</w:t>
      </w:r>
      <w:r w:rsidR="00DB3002">
        <w:rPr>
          <w:szCs w:val="24"/>
        </w:rPr>
        <w:t>Ж</w:t>
      </w:r>
      <w:r w:rsidR="00DB3002">
        <w:rPr>
          <w:szCs w:val="24"/>
        </w:rPr>
        <w:t>НИН</w:t>
      </w:r>
      <w:r w:rsidR="00891B46">
        <w:rPr>
          <w:szCs w:val="24"/>
        </w:rPr>
        <w:t>СКИЙ</w:t>
      </w:r>
      <w:r w:rsidR="00316050" w:rsidRPr="00D92C14">
        <w:rPr>
          <w:szCs w:val="24"/>
        </w:rPr>
        <w:t xml:space="preserve"> СЕЛЬСОВЕТ</w:t>
      </w:r>
      <w:r w:rsidR="00387308">
        <w:rPr>
          <w:szCs w:val="24"/>
        </w:rPr>
        <w:t>»</w:t>
      </w:r>
      <w:r w:rsidR="00316050" w:rsidRPr="00D92C14">
        <w:rPr>
          <w:szCs w:val="24"/>
        </w:rPr>
        <w:t xml:space="preserve"> </w:t>
      </w:r>
    </w:p>
    <w:p w:rsidR="004D6B11" w:rsidRPr="004D2C1C" w:rsidRDefault="00715B39" w:rsidP="004F0419">
      <w:pPr>
        <w:ind w:left="360"/>
        <w:jc w:val="center"/>
        <w:outlineLvl w:val="2"/>
        <w:rPr>
          <w:szCs w:val="24"/>
        </w:rPr>
      </w:pPr>
      <w:r w:rsidRPr="004D2C1C">
        <w:rPr>
          <w:szCs w:val="24"/>
        </w:rPr>
        <w:t xml:space="preserve">«ЗАЩИТА НАСЕЛЕНИЯ И ТЕРРИТОРИЙ МО </w:t>
      </w:r>
      <w:r w:rsidR="00DB3002" w:rsidRPr="004D2C1C">
        <w:rPr>
          <w:szCs w:val="24"/>
        </w:rPr>
        <w:t>ТАЕЖНИНСКИЙ</w:t>
      </w:r>
      <w:r w:rsidRPr="004D2C1C">
        <w:rPr>
          <w:szCs w:val="24"/>
        </w:rPr>
        <w:t xml:space="preserve"> СЕЛЬСОВЕТ</w:t>
      </w:r>
      <w:r w:rsidR="004D2C1C" w:rsidRPr="004D2C1C">
        <w:rPr>
          <w:szCs w:val="24"/>
        </w:rPr>
        <w:t xml:space="preserve"> </w:t>
      </w:r>
      <w:r w:rsidR="004D2C1C">
        <w:rPr>
          <w:szCs w:val="24"/>
        </w:rPr>
        <w:br/>
      </w:r>
      <w:r w:rsidR="004D2C1C" w:rsidRPr="004D2C1C">
        <w:rPr>
          <w:szCs w:val="24"/>
        </w:rPr>
        <w:t>ОТ ЧРЕЗВЫЧАЙНЫХ СИТУАЦИЙ</w:t>
      </w:r>
      <w:r w:rsidRPr="004D2C1C">
        <w:rPr>
          <w:szCs w:val="24"/>
        </w:rPr>
        <w:t>»</w:t>
      </w:r>
    </w:p>
    <w:p w:rsidR="00773F22" w:rsidRPr="00D92C14" w:rsidRDefault="00773F22" w:rsidP="00773F22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797"/>
      </w:tblGrid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D0009E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715B39" w:rsidP="004F04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 w:rsidR="004F04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DB3002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чайных ситуаций </w:t>
            </w:r>
          </w:p>
        </w:tc>
      </w:tr>
      <w:tr w:rsidR="00773F22" w:rsidRPr="00D92C14" w:rsidTr="00E359BB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26456E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пожарной безопасности на территории МО </w:t>
            </w:r>
            <w:r w:rsidR="00DB3002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обеспечение необходимых условий для предо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вращения гибели и травматизма людей при пожарах, сокращение матер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ального ущерба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>, предупреждение и ликвидация чрезвычайных ситуаций</w:t>
            </w:r>
          </w:p>
        </w:tc>
      </w:tr>
      <w:tr w:rsidR="00773F22" w:rsidRPr="00D92C14" w:rsidTr="00E359BB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Задачи подпр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Pr="00772514" w:rsidRDefault="0074275B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BAE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Организация обучения мерам пожарной безопасности и пропаганда п</w:t>
            </w:r>
            <w:r w:rsidR="00A26BAE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 w:rsidR="00A26BAE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жарно-технических знаний</w:t>
            </w:r>
            <w:r w:rsidR="00B826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585885" w:rsidRPr="00772514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5885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AF8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Обеспечение надлежащего состояния источников противопожарного в</w:t>
            </w:r>
            <w:r w:rsidR="00F93AF8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</w:t>
            </w:r>
            <w:r w:rsidR="00F93AF8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доснабжения</w:t>
            </w:r>
            <w:r w:rsidR="00B826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773F22" w:rsidRPr="00772514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BD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подготовки населения к действиям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4BD2" w:rsidRPr="00772514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пожаров, пропаганда мер пожарной безопасности среди населения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6CAE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CAE" w:rsidRPr="00772514">
              <w:rPr>
                <w:rFonts w:ascii="Times New Roman" w:hAnsi="Times New Roman" w:cs="Times New Roman"/>
                <w:sz w:val="24"/>
                <w:szCs w:val="24"/>
              </w:rPr>
              <w:t>Прокладка минерализованных полос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 xml:space="preserve"> и уход за минерализованными п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>лосами</w:t>
            </w:r>
            <w:r w:rsidR="00006CAE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прилегания лесны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х массивов к населенному пункту.</w:t>
            </w:r>
          </w:p>
          <w:p w:rsidR="00BF13B5" w:rsidRPr="00772514" w:rsidRDefault="00BF13B5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Устройство </w:t>
            </w:r>
            <w:r w:rsidR="00CD60F5">
              <w:rPr>
                <w:rFonts w:ascii="Times New Roman" w:hAnsi="Times New Roman" w:cs="Times New Roman"/>
                <w:sz w:val="24"/>
                <w:szCs w:val="24"/>
              </w:rPr>
              <w:t>незамерзающих прорубе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proofErr w:type="gramStart"/>
            <w:r w:rsidR="00B826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82699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естественных водоисточниках.</w:t>
            </w:r>
            <w:r w:rsidR="00CD6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6CAE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313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мероприятий по гражданской обороне, защ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те населения от чрезвычайных ситуаций.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313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и экономическое стимулирование участия граждан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организаций в добровольной пожарной охране, в т.ч. участия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в борьбе с пожарами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Организация обучения населения действиям в ситуациях прир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Организация эвакуации граждан из з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он возможных стихийных бедс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вий.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Создание условий для противодействия терроризму, охране жизни и здоровья граждан. </w:t>
            </w:r>
          </w:p>
          <w:p w:rsidR="002277F7" w:rsidRPr="00076EB8" w:rsidRDefault="002277F7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EB8">
              <w:rPr>
                <w:rFonts w:ascii="Times New Roman" w:hAnsi="Times New Roman" w:cs="Times New Roman"/>
                <w:sz w:val="24"/>
                <w:szCs w:val="24"/>
              </w:rPr>
              <w:t>11. Создание резерва материальных ресурсов в целях гражданской обор</w:t>
            </w:r>
            <w:r w:rsidRPr="00076E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6EB8">
              <w:rPr>
                <w:rFonts w:ascii="Times New Roman" w:hAnsi="Times New Roman" w:cs="Times New Roman"/>
                <w:sz w:val="24"/>
                <w:szCs w:val="24"/>
              </w:rPr>
              <w:t>ны и для ликвидации чрезвычайных ситуаций</w:t>
            </w:r>
          </w:p>
        </w:tc>
      </w:tr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8F7B9B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Целевые индикат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85885" w:rsidRPr="00772514">
              <w:rPr>
                <w:rFonts w:ascii="Times New Roman" w:hAnsi="Times New Roman" w:cs="Times New Roman"/>
                <w:sz w:val="24"/>
                <w:szCs w:val="24"/>
              </w:rPr>
              <w:t>показатели подп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E2" w:rsidRPr="008A3CB5" w:rsidRDefault="00D517E2" w:rsidP="00D51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1.Снижение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количества чрезвыч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айных ситуаций на территории МО.</w:t>
            </w:r>
          </w:p>
          <w:p w:rsidR="00D517E2" w:rsidRPr="008A3CB5" w:rsidRDefault="00D517E2" w:rsidP="00387308">
            <w:pPr>
              <w:spacing w:after="0"/>
              <w:rPr>
                <w:szCs w:val="24"/>
              </w:rPr>
            </w:pPr>
            <w:r w:rsidRPr="008A3CB5">
              <w:rPr>
                <w:szCs w:val="24"/>
              </w:rPr>
              <w:t xml:space="preserve">2.Охват населения </w:t>
            </w:r>
            <w:proofErr w:type="gramStart"/>
            <w:r w:rsidRPr="008A3CB5">
              <w:rPr>
                <w:szCs w:val="24"/>
              </w:rPr>
              <w:t>обучением по действиям</w:t>
            </w:r>
            <w:proofErr w:type="gramEnd"/>
            <w:r w:rsidRPr="008A3CB5">
              <w:rPr>
                <w:szCs w:val="24"/>
              </w:rPr>
              <w:t xml:space="preserve"> в ситуациях природного и техногенного характера;</w:t>
            </w:r>
          </w:p>
          <w:p w:rsidR="00D517E2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10D8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12CE" w:rsidRPr="008A3C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Снижение количества пожаров</w:t>
            </w:r>
            <w:r w:rsidR="00DC30F1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27D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62F4" w:rsidRPr="008A3C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окращение материального ущер</w:t>
            </w:r>
            <w:r w:rsidR="00E50457" w:rsidRPr="008A3CB5">
              <w:rPr>
                <w:rFonts w:ascii="Times New Roman" w:hAnsi="Times New Roman" w:cs="Times New Roman"/>
                <w:sz w:val="24"/>
                <w:szCs w:val="24"/>
              </w:rPr>
              <w:t>ба от пожаров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EA7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0457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2E6C" w:rsidRPr="008A3CB5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обученного поведению </w:t>
            </w:r>
            <w:r w:rsidR="00CB4F7F" w:rsidRPr="008A3CB5">
              <w:rPr>
                <w:rFonts w:ascii="Times New Roman" w:hAnsi="Times New Roman" w:cs="Times New Roman"/>
                <w:sz w:val="24"/>
                <w:szCs w:val="24"/>
              </w:rPr>
              <w:t>при пожарах</w:t>
            </w:r>
            <w:r w:rsidR="008269D9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EA7" w:rsidRPr="008A3CB5" w:rsidRDefault="008A3CB5" w:rsidP="003D1E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. Охват населения обучением действиям в случаях возникновения чре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вычайных ситуаций.</w:t>
            </w:r>
          </w:p>
          <w:p w:rsidR="00E50457" w:rsidRPr="008A3CB5" w:rsidRDefault="008A3CB5" w:rsidP="003D1E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. Охват населения обучением гражданским технологиям противодейс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вия терроризму.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585885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еализации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D0009E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773F22" w:rsidRPr="00D92C14" w:rsidTr="00E359BB">
        <w:trPr>
          <w:trHeight w:val="296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рограммы по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9E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2014 -</w:t>
            </w:r>
            <w:r w:rsidR="004D2C1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2442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1 511,33</w:t>
            </w:r>
            <w:r w:rsidR="0056024B" w:rsidRPr="0056024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D0009E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D64B50" w:rsidRPr="002310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1 511,33</w:t>
            </w:r>
            <w:r w:rsidR="00BC2442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D0009E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D0009E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2014 год всего: </w:t>
            </w:r>
            <w:r w:rsidR="004D2C1C">
              <w:rPr>
                <w:rFonts w:ascii="Times New Roman" w:hAnsi="Times New Roman" w:cs="Times New Roman"/>
                <w:sz w:val="24"/>
                <w:szCs w:val="24"/>
              </w:rPr>
              <w:t>405,</w:t>
            </w:r>
            <w:r w:rsidR="009B7948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773F22" w:rsidRPr="002310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009E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4D2C1C">
              <w:rPr>
                <w:rFonts w:ascii="Times New Roman" w:hAnsi="Times New Roman" w:cs="Times New Roman"/>
                <w:sz w:val="24"/>
                <w:szCs w:val="24"/>
              </w:rPr>
              <w:t>405,</w:t>
            </w:r>
            <w:r w:rsidR="009B7948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773F22" w:rsidRPr="002310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2015 год всего: </w:t>
            </w:r>
            <w:r w:rsidR="0011248C">
              <w:rPr>
                <w:rFonts w:ascii="Times New Roman" w:hAnsi="Times New Roman" w:cs="Times New Roman"/>
                <w:sz w:val="24"/>
                <w:szCs w:val="24"/>
              </w:rPr>
              <w:t>334,62</w:t>
            </w:r>
            <w:r w:rsidR="009B7948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310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11248C">
              <w:rPr>
                <w:rFonts w:ascii="Times New Roman" w:hAnsi="Times New Roman" w:cs="Times New Roman"/>
                <w:sz w:val="24"/>
                <w:szCs w:val="24"/>
              </w:rPr>
              <w:t>334,62</w:t>
            </w:r>
            <w:r w:rsidR="009B7948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310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Pr="00D0009E" w:rsidRDefault="00BC2442" w:rsidP="004D2C1C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2016 год всего: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225,21</w:t>
            </w:r>
            <w:r w:rsidR="0056024B" w:rsidRPr="0056024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773F22"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руб.</w:t>
            </w:r>
          </w:p>
          <w:p w:rsidR="004D2C1C" w:rsidRPr="00D0009E" w:rsidRDefault="00BC2442" w:rsidP="004D2C1C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местный бюджет –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225,21</w:t>
            </w:r>
            <w:r w:rsidR="0056024B" w:rsidRPr="0056024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773F22"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руб.</w:t>
            </w:r>
            <w:r w:rsidR="00D0009E"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  <w:p w:rsidR="00D0009E" w:rsidRPr="00D0009E" w:rsidRDefault="004D2C1C" w:rsidP="00D0009E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2017 год всего: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273,00</w:t>
            </w:r>
            <w:r w:rsidR="0056024B" w:rsidRPr="0056024B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руб.</w:t>
            </w:r>
          </w:p>
          <w:p w:rsidR="00773F22" w:rsidRDefault="004D2C1C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местный бюджет –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273,00</w:t>
            </w:r>
            <w:r w:rsidR="00D677CC" w:rsidRPr="00D677C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009E" w:rsidRPr="00D0009E" w:rsidRDefault="00D56966" w:rsidP="00D0009E">
            <w:pPr>
              <w:pStyle w:val="ConsPlusNormal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2018</w:t>
            </w:r>
            <w:r w:rsidR="00D0009E"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год всего: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273,00</w:t>
            </w:r>
            <w:r w:rsidR="00D677CC" w:rsidRPr="00D677C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="00D0009E"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руб.</w:t>
            </w:r>
          </w:p>
          <w:p w:rsidR="00D0009E" w:rsidRPr="002310E0" w:rsidRDefault="00D0009E" w:rsidP="002D72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местный бюджет – </w:t>
            </w:r>
            <w:r w:rsidR="002D72E1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273,00</w:t>
            </w:r>
            <w:r w:rsidR="00D677CC" w:rsidRPr="00D677C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D0009E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</w:p>
        </w:tc>
      </w:tr>
      <w:tr w:rsidR="00773F22" w:rsidRPr="00D92C14" w:rsidTr="00E359BB">
        <w:trPr>
          <w:trHeight w:val="717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Основные ожида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2C"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90" w:rsidRPr="00772514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  <w:r w:rsidR="00BF55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нижение гибели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МО </w:t>
            </w:r>
            <w:r w:rsidR="0078623E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6E6190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при пожарах.</w:t>
            </w:r>
          </w:p>
          <w:p w:rsidR="0029785C" w:rsidRPr="00772514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F5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травмированного населения МО </w:t>
            </w:r>
            <w:r w:rsidR="0078623E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при пожарах</w:t>
            </w:r>
            <w:r w:rsidR="006E619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785C" w:rsidRPr="00613116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F5572" w:rsidRPr="00613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</w:t>
            </w:r>
            <w:r w:rsidR="0043199C" w:rsidRPr="00613116">
              <w:rPr>
                <w:rFonts w:ascii="Times New Roman" w:hAnsi="Times New Roman" w:cs="Times New Roman"/>
                <w:sz w:val="24"/>
                <w:szCs w:val="24"/>
              </w:rPr>
              <w:t>ности в</w:t>
            </w:r>
            <w:r w:rsidR="004D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43199C" w:rsidRPr="00613116">
              <w:rPr>
                <w:rFonts w:ascii="Times New Roman" w:hAnsi="Times New Roman" w:cs="Times New Roman"/>
                <w:sz w:val="24"/>
                <w:szCs w:val="24"/>
              </w:rPr>
              <w:t xml:space="preserve"> годах – до 97</w:t>
            </w: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% от норматива;</w:t>
            </w:r>
          </w:p>
          <w:p w:rsidR="00773F22" w:rsidRDefault="002E33AB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F5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Увеличение роста обученного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513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по </w:t>
            </w:r>
            <w:r w:rsidR="00F02E66" w:rsidRPr="00772514">
              <w:rPr>
                <w:rFonts w:ascii="Times New Roman" w:hAnsi="Times New Roman" w:cs="Times New Roman"/>
                <w:sz w:val="24"/>
                <w:szCs w:val="24"/>
              </w:rPr>
              <w:t>действиям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>в случаях во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>никновения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ного характ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  <w:p w:rsidR="003D1EA7" w:rsidRDefault="003D1EA7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3D1EA7" w:rsidRPr="00772514" w:rsidRDefault="003D1EA7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Создание условий для спасения населения в случае чрезвычайных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туаций</w:t>
            </w:r>
            <w:r w:rsidR="00FB6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F22" w:rsidRPr="00D92C14" w:rsidRDefault="00773F22" w:rsidP="004A3370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Cs w:val="24"/>
        </w:rPr>
      </w:pPr>
    </w:p>
    <w:p w:rsidR="00773F22" w:rsidRPr="00DB6D5D" w:rsidRDefault="00CB4F7F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2. </w:t>
      </w:r>
      <w:r w:rsidR="009C2046" w:rsidRPr="00DB6D5D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D9379B" w:rsidRPr="00DB6D5D" w:rsidRDefault="00D9379B" w:rsidP="00832039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Пожары и связанные с ними чрезвычайные ситуации, а также их последствия</w:t>
      </w:r>
      <w:r w:rsidR="00B82699" w:rsidRPr="00DB6D5D">
        <w:rPr>
          <w:rFonts w:ascii="Times New Roman" w:hAnsi="Times New Roman" w:cs="Times New Roman"/>
          <w:sz w:val="24"/>
          <w:szCs w:val="24"/>
        </w:rPr>
        <w:t>,</w:t>
      </w:r>
      <w:r w:rsidRPr="00DB6D5D">
        <w:rPr>
          <w:rFonts w:ascii="Times New Roman" w:hAnsi="Times New Roman" w:cs="Times New Roman"/>
          <w:sz w:val="24"/>
          <w:szCs w:val="24"/>
        </w:rPr>
        <w:t xml:space="preserve"> являются важными факторами, негативно влияющими на состояние социально-экономической обстановки 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</w:t>
      </w:r>
      <w:r w:rsidR="00891B46" w:rsidRPr="00DB6D5D">
        <w:rPr>
          <w:rFonts w:ascii="Times New Roman" w:hAnsi="Times New Roman" w:cs="Times New Roman"/>
          <w:sz w:val="24"/>
          <w:szCs w:val="24"/>
        </w:rPr>
        <w:t>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К числу объективных причин, обуславливающих крайнюю напряжённость оперативной обстановки с пожарами в жилом секторе, следует отнести высокую степень изношенности ж</w:t>
      </w:r>
      <w:r w:rsidRPr="00DB6D5D">
        <w:rPr>
          <w:rFonts w:ascii="Times New Roman" w:hAnsi="Times New Roman" w:cs="Times New Roman"/>
          <w:sz w:val="24"/>
          <w:szCs w:val="24"/>
        </w:rPr>
        <w:t>и</w:t>
      </w:r>
      <w:r w:rsidRPr="00DB6D5D">
        <w:rPr>
          <w:rFonts w:ascii="Times New Roman" w:hAnsi="Times New Roman" w:cs="Times New Roman"/>
          <w:sz w:val="24"/>
          <w:szCs w:val="24"/>
        </w:rPr>
        <w:t>лищного фонда, отсутствие экономических возможностей поддержания противопожарного с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>стояния зданий, низкую обеспеченность жилых зданий средствами обнаружения пожара и оп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>вещения о нём, а также современными первичными средствами пожаротушения.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Следует также отметить, что 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 лесные массивы подходят вплотную к </w:t>
      </w:r>
      <w:r w:rsidR="00715B39" w:rsidRPr="00DB6D5D">
        <w:rPr>
          <w:rFonts w:ascii="Times New Roman" w:hAnsi="Times New Roman" w:cs="Times New Roman"/>
          <w:sz w:val="24"/>
          <w:szCs w:val="24"/>
        </w:rPr>
        <w:t>поселкам</w:t>
      </w:r>
      <w:r w:rsidRPr="00DB6D5D">
        <w:rPr>
          <w:rFonts w:ascii="Times New Roman" w:hAnsi="Times New Roman" w:cs="Times New Roman"/>
          <w:sz w:val="24"/>
          <w:szCs w:val="24"/>
        </w:rPr>
        <w:t>. При возникновении лесного пожара существует угроза перебр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 xml:space="preserve">ски огня на жилые строения и </w:t>
      </w:r>
      <w:r w:rsidR="00A24C98" w:rsidRPr="00DB6D5D">
        <w:rPr>
          <w:rFonts w:ascii="Times New Roman" w:hAnsi="Times New Roman" w:cs="Times New Roman"/>
          <w:sz w:val="24"/>
          <w:szCs w:val="24"/>
        </w:rPr>
        <w:t>возникновения пожара уже в самом населённом пункте</w:t>
      </w:r>
      <w:r w:rsidR="00BF5572" w:rsidRPr="00DB6D5D">
        <w:rPr>
          <w:rFonts w:ascii="Times New Roman" w:hAnsi="Times New Roman" w:cs="Times New Roman"/>
          <w:sz w:val="24"/>
          <w:szCs w:val="24"/>
        </w:rPr>
        <w:t>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="00BF5572" w:rsidRPr="00DB6D5D">
        <w:rPr>
          <w:rFonts w:ascii="Times New Roman" w:hAnsi="Times New Roman" w:cs="Times New Roman"/>
          <w:sz w:val="24"/>
          <w:szCs w:val="24"/>
        </w:rPr>
        <w:t xml:space="preserve">В </w:t>
      </w:r>
      <w:r w:rsidRPr="00DB6D5D">
        <w:rPr>
          <w:rFonts w:ascii="Times New Roman" w:hAnsi="Times New Roman" w:cs="Times New Roman"/>
          <w:sz w:val="24"/>
          <w:szCs w:val="24"/>
        </w:rPr>
        <w:t>нас</w:t>
      </w:r>
      <w:r w:rsidRPr="00DB6D5D">
        <w:rPr>
          <w:rFonts w:ascii="Times New Roman" w:hAnsi="Times New Roman" w:cs="Times New Roman"/>
          <w:sz w:val="24"/>
          <w:szCs w:val="24"/>
        </w:rPr>
        <w:t>е</w:t>
      </w:r>
      <w:r w:rsidRPr="00DB6D5D">
        <w:rPr>
          <w:rFonts w:ascii="Times New Roman" w:hAnsi="Times New Roman" w:cs="Times New Roman"/>
          <w:sz w:val="24"/>
          <w:szCs w:val="24"/>
        </w:rPr>
        <w:t>лённом пункте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="00BF5572" w:rsidRPr="00DB6D5D">
        <w:rPr>
          <w:rFonts w:ascii="Times New Roman" w:hAnsi="Times New Roman" w:cs="Times New Roman"/>
          <w:sz w:val="24"/>
          <w:szCs w:val="24"/>
        </w:rPr>
        <w:t xml:space="preserve">имеется естественный водоём и </w:t>
      </w:r>
      <w:r w:rsidRPr="00DB6D5D">
        <w:rPr>
          <w:rFonts w:ascii="Times New Roman" w:hAnsi="Times New Roman" w:cs="Times New Roman"/>
          <w:sz w:val="24"/>
          <w:szCs w:val="24"/>
        </w:rPr>
        <w:t>река, тем не менее, обеспеченность их против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 xml:space="preserve">пожарным водоснабжением недостаточна. </w:t>
      </w:r>
      <w:r w:rsidR="0088371F" w:rsidRPr="00DB6D5D">
        <w:rPr>
          <w:rFonts w:ascii="Times New Roman" w:hAnsi="Times New Roman" w:cs="Times New Roman"/>
          <w:sz w:val="24"/>
          <w:szCs w:val="24"/>
        </w:rPr>
        <w:t xml:space="preserve">Отобрать </w:t>
      </w:r>
      <w:r w:rsidRPr="00DB6D5D">
        <w:rPr>
          <w:rFonts w:ascii="Times New Roman" w:hAnsi="Times New Roman" w:cs="Times New Roman"/>
          <w:sz w:val="24"/>
          <w:szCs w:val="24"/>
        </w:rPr>
        <w:t>воду из естественных водоёмов для целей пожаротушения затруднительно из-за плохого состояния подъездных путей к ним</w:t>
      </w:r>
      <w:r w:rsidR="00B82699" w:rsidRPr="00DB6D5D">
        <w:rPr>
          <w:rFonts w:ascii="Times New Roman" w:hAnsi="Times New Roman" w:cs="Times New Roman"/>
          <w:sz w:val="24"/>
          <w:szCs w:val="24"/>
        </w:rPr>
        <w:t>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Подавляющая часть населения не имеет четкого представления о реальной опасности п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lastRenderedPageBreak/>
        <w:t>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</w:t>
      </w:r>
      <w:r w:rsidRPr="00DB6D5D">
        <w:rPr>
          <w:rFonts w:ascii="Times New Roman" w:hAnsi="Times New Roman" w:cs="Times New Roman"/>
          <w:sz w:val="24"/>
          <w:szCs w:val="24"/>
        </w:rPr>
        <w:t>и</w:t>
      </w:r>
      <w:r w:rsidRPr="00DB6D5D">
        <w:rPr>
          <w:rFonts w:ascii="Times New Roman" w:hAnsi="Times New Roman" w:cs="Times New Roman"/>
          <w:sz w:val="24"/>
          <w:szCs w:val="24"/>
        </w:rPr>
        <w:t>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Анализ причин, от которых возникают пожары и гибнут люди, убедительно показывает, что предупредить их можно, опираясь на средства противопожарной пропаганды, одним из в</w:t>
      </w:r>
      <w:r w:rsidRPr="00DB6D5D">
        <w:rPr>
          <w:rFonts w:ascii="Times New Roman" w:hAnsi="Times New Roman" w:cs="Times New Roman"/>
          <w:sz w:val="24"/>
          <w:szCs w:val="24"/>
        </w:rPr>
        <w:t>и</w:t>
      </w:r>
      <w:r w:rsidRPr="00DB6D5D">
        <w:rPr>
          <w:rFonts w:ascii="Times New Roman" w:hAnsi="Times New Roman" w:cs="Times New Roman"/>
          <w:sz w:val="24"/>
          <w:szCs w:val="24"/>
        </w:rPr>
        <w:t>дов которой является обучение (инструктаж) населения включая обучение элементарным нав</w:t>
      </w:r>
      <w:r w:rsidRPr="00DB6D5D">
        <w:rPr>
          <w:rFonts w:ascii="Times New Roman" w:hAnsi="Times New Roman" w:cs="Times New Roman"/>
          <w:sz w:val="24"/>
          <w:szCs w:val="24"/>
        </w:rPr>
        <w:t>ы</w:t>
      </w:r>
      <w:r w:rsidRPr="00DB6D5D">
        <w:rPr>
          <w:rFonts w:ascii="Times New Roman" w:hAnsi="Times New Roman" w:cs="Times New Roman"/>
          <w:sz w:val="24"/>
          <w:szCs w:val="24"/>
        </w:rPr>
        <w:t>кам поведения в экстремальных ситуациях, умению быстро проводить эвакуацию, воспрепятс</w:t>
      </w:r>
      <w:r w:rsidRPr="00DB6D5D">
        <w:rPr>
          <w:rFonts w:ascii="Times New Roman" w:hAnsi="Times New Roman" w:cs="Times New Roman"/>
          <w:sz w:val="24"/>
          <w:szCs w:val="24"/>
        </w:rPr>
        <w:t>т</w:t>
      </w:r>
      <w:r w:rsidRPr="00DB6D5D">
        <w:rPr>
          <w:rFonts w:ascii="Times New Roman" w:hAnsi="Times New Roman" w:cs="Times New Roman"/>
          <w:sz w:val="24"/>
          <w:szCs w:val="24"/>
        </w:rPr>
        <w:t>вовать распространению огня.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Обобщая всё вышесказанное, можно констатировать: обеспечение первичных мер пожа</w:t>
      </w:r>
      <w:r w:rsidRPr="00DB6D5D">
        <w:rPr>
          <w:rFonts w:ascii="Times New Roman" w:hAnsi="Times New Roman" w:cs="Times New Roman"/>
          <w:sz w:val="24"/>
          <w:szCs w:val="24"/>
        </w:rPr>
        <w:t>р</w:t>
      </w:r>
      <w:r w:rsidRPr="00DB6D5D">
        <w:rPr>
          <w:rFonts w:ascii="Times New Roman" w:hAnsi="Times New Roman" w:cs="Times New Roman"/>
          <w:sz w:val="24"/>
          <w:szCs w:val="24"/>
        </w:rPr>
        <w:t xml:space="preserve">ной безопасности в границах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Pr="00DB6D5D">
        <w:rPr>
          <w:rFonts w:ascii="Times New Roman" w:hAnsi="Times New Roman" w:cs="Times New Roman"/>
          <w:sz w:val="24"/>
          <w:szCs w:val="24"/>
        </w:rPr>
        <w:t xml:space="preserve">является важнейшей задачей органа местного самоуправления. </w:t>
      </w:r>
    </w:p>
    <w:p w:rsidR="005A32DE" w:rsidRPr="00DB6D5D" w:rsidRDefault="0093171B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Также существует необходимость в мероприятиях по осуществлению антитеррористич</w:t>
      </w:r>
      <w:r w:rsidRPr="00DB6D5D">
        <w:rPr>
          <w:rFonts w:ascii="Times New Roman" w:hAnsi="Times New Roman" w:cs="Times New Roman"/>
          <w:sz w:val="24"/>
          <w:szCs w:val="24"/>
        </w:rPr>
        <w:t>е</w:t>
      </w:r>
      <w:r w:rsidRPr="00DB6D5D">
        <w:rPr>
          <w:rFonts w:ascii="Times New Roman" w:hAnsi="Times New Roman" w:cs="Times New Roman"/>
          <w:sz w:val="24"/>
          <w:szCs w:val="24"/>
        </w:rPr>
        <w:t>ской деятельности, которая обусловлена возможностью проникновения террористических угроз на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Pr="00DB6D5D">
        <w:rPr>
          <w:rFonts w:ascii="Times New Roman" w:hAnsi="Times New Roman" w:cs="Times New Roman"/>
          <w:sz w:val="24"/>
          <w:szCs w:val="24"/>
        </w:rPr>
        <w:t>территорию МО Таежнинский сельсовет. На состояние оперативной обстановки влияние ок</w:t>
      </w:r>
      <w:r w:rsidRPr="00DB6D5D">
        <w:rPr>
          <w:rFonts w:ascii="Times New Roman" w:hAnsi="Times New Roman" w:cs="Times New Roman"/>
          <w:sz w:val="24"/>
          <w:szCs w:val="24"/>
        </w:rPr>
        <w:t>а</w:t>
      </w:r>
      <w:r w:rsidRPr="00DB6D5D">
        <w:rPr>
          <w:rFonts w:ascii="Times New Roman" w:hAnsi="Times New Roman" w:cs="Times New Roman"/>
          <w:sz w:val="24"/>
          <w:szCs w:val="24"/>
        </w:rPr>
        <w:t>зывает миграция населения из других регионов</w:t>
      </w:r>
      <w:r w:rsidR="000670D1" w:rsidRPr="00DB6D5D">
        <w:rPr>
          <w:rFonts w:ascii="Times New Roman" w:hAnsi="Times New Roman" w:cs="Times New Roman"/>
          <w:sz w:val="24"/>
          <w:szCs w:val="24"/>
        </w:rPr>
        <w:t>, которая остро ставит проблему адаптации мол</w:t>
      </w:r>
      <w:r w:rsidR="000670D1" w:rsidRPr="00DB6D5D">
        <w:rPr>
          <w:rFonts w:ascii="Times New Roman" w:hAnsi="Times New Roman" w:cs="Times New Roman"/>
          <w:sz w:val="24"/>
          <w:szCs w:val="24"/>
        </w:rPr>
        <w:t>о</w:t>
      </w:r>
      <w:r w:rsidR="000670D1" w:rsidRPr="00DB6D5D">
        <w:rPr>
          <w:rFonts w:ascii="Times New Roman" w:hAnsi="Times New Roman" w:cs="Times New Roman"/>
          <w:sz w:val="24"/>
          <w:szCs w:val="24"/>
        </w:rPr>
        <w:t>дежи Таежнинского сельсовета к новым для них социальным условиям, а также создает пробл</w:t>
      </w:r>
      <w:r w:rsidR="000670D1" w:rsidRPr="00DB6D5D">
        <w:rPr>
          <w:rFonts w:ascii="Times New Roman" w:hAnsi="Times New Roman" w:cs="Times New Roman"/>
          <w:sz w:val="24"/>
          <w:szCs w:val="24"/>
        </w:rPr>
        <w:t>е</w:t>
      </w:r>
      <w:r w:rsidR="000670D1" w:rsidRPr="00DB6D5D">
        <w:rPr>
          <w:rFonts w:ascii="Times New Roman" w:hAnsi="Times New Roman" w:cs="Times New Roman"/>
          <w:sz w:val="24"/>
          <w:szCs w:val="24"/>
        </w:rPr>
        <w:t>мы для адаптации принимающего населения к быстрорастущим этнокультурным диаспорам и землячествам, которые меняют демографическую ситуацию</w:t>
      </w:r>
      <w:r w:rsidRPr="00DB6D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7C1D" w:rsidRPr="00DB6D5D" w:rsidRDefault="000670D1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Наиболее экстремистки </w:t>
      </w:r>
      <w:proofErr w:type="spellStart"/>
      <w:r w:rsidRPr="00DB6D5D">
        <w:rPr>
          <w:rFonts w:ascii="Times New Roman" w:hAnsi="Times New Roman" w:cs="Times New Roman"/>
          <w:sz w:val="24"/>
          <w:szCs w:val="24"/>
        </w:rPr>
        <w:t>рискогенной</w:t>
      </w:r>
      <w:proofErr w:type="spellEnd"/>
      <w:r w:rsidRPr="00DB6D5D">
        <w:rPr>
          <w:rFonts w:ascii="Times New Roman" w:hAnsi="Times New Roman" w:cs="Times New Roman"/>
          <w:sz w:val="24"/>
          <w:szCs w:val="24"/>
        </w:rPr>
        <w:t xml:space="preserve"> группой выступает молодежь, это вызвано как соц</w:t>
      </w:r>
      <w:r w:rsidRPr="00DB6D5D">
        <w:rPr>
          <w:rFonts w:ascii="Times New Roman" w:hAnsi="Times New Roman" w:cs="Times New Roman"/>
          <w:sz w:val="24"/>
          <w:szCs w:val="24"/>
        </w:rPr>
        <w:t>и</w:t>
      </w:r>
      <w:r w:rsidRPr="00DB6D5D">
        <w:rPr>
          <w:rFonts w:ascii="Times New Roman" w:hAnsi="Times New Roman" w:cs="Times New Roman"/>
          <w:sz w:val="24"/>
          <w:szCs w:val="24"/>
        </w:rPr>
        <w:t xml:space="preserve">ально-экономическими, так и </w:t>
      </w:r>
      <w:proofErr w:type="spellStart"/>
      <w:r w:rsidRPr="00DB6D5D">
        <w:rPr>
          <w:rFonts w:ascii="Times New Roman" w:hAnsi="Times New Roman" w:cs="Times New Roman"/>
          <w:sz w:val="24"/>
          <w:szCs w:val="24"/>
        </w:rPr>
        <w:t>этнорелигиозными</w:t>
      </w:r>
      <w:proofErr w:type="spellEnd"/>
      <w:r w:rsidRPr="00DB6D5D">
        <w:rPr>
          <w:rFonts w:ascii="Times New Roman" w:hAnsi="Times New Roman" w:cs="Times New Roman"/>
          <w:sz w:val="24"/>
          <w:szCs w:val="24"/>
        </w:rPr>
        <w:t xml:space="preserve"> </w:t>
      </w:r>
      <w:r w:rsidR="005A32DE" w:rsidRPr="00DB6D5D">
        <w:rPr>
          <w:rFonts w:ascii="Times New Roman" w:hAnsi="Times New Roman" w:cs="Times New Roman"/>
          <w:sz w:val="24"/>
          <w:szCs w:val="24"/>
        </w:rPr>
        <w:t>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2DE" w:rsidRPr="00DB6D5D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Сохраняется опасность совершения террористических актов, возможность захвата зало</w:t>
      </w:r>
      <w:r w:rsidRPr="00DB6D5D">
        <w:rPr>
          <w:rFonts w:ascii="Times New Roman" w:hAnsi="Times New Roman" w:cs="Times New Roman"/>
          <w:sz w:val="24"/>
          <w:szCs w:val="24"/>
        </w:rPr>
        <w:t>ж</w:t>
      </w:r>
      <w:r w:rsidRPr="00DB6D5D">
        <w:rPr>
          <w:rFonts w:ascii="Times New Roman" w:hAnsi="Times New Roman" w:cs="Times New Roman"/>
          <w:sz w:val="24"/>
          <w:szCs w:val="24"/>
        </w:rPr>
        <w:t xml:space="preserve">ников, других силовых акций на территории МО Таежнинский сельсовет с целью достижения преступных целей. </w:t>
      </w:r>
    </w:p>
    <w:p w:rsidR="005A32DE" w:rsidRPr="00DB6D5D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71F" w:rsidRPr="00DB6D5D" w:rsidRDefault="00DC7C1D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</w:t>
      </w:r>
      <w:r w:rsidR="005A32DE" w:rsidRPr="00DB6D5D">
        <w:rPr>
          <w:rFonts w:ascii="Times New Roman" w:hAnsi="Times New Roman" w:cs="Times New Roman"/>
          <w:sz w:val="24"/>
          <w:szCs w:val="24"/>
        </w:rPr>
        <w:t xml:space="preserve"> экстремизму, терроризму, совершению правонарушений, является одним из важнейших условий улучшения социально-экономической ситуации в сельс</w:t>
      </w:r>
      <w:r w:rsidR="005A32DE" w:rsidRPr="00DB6D5D">
        <w:rPr>
          <w:rFonts w:ascii="Times New Roman" w:hAnsi="Times New Roman" w:cs="Times New Roman"/>
          <w:sz w:val="24"/>
          <w:szCs w:val="24"/>
        </w:rPr>
        <w:t>о</w:t>
      </w:r>
      <w:r w:rsidR="005A32DE" w:rsidRPr="00DB6D5D">
        <w:rPr>
          <w:rFonts w:ascii="Times New Roman" w:hAnsi="Times New Roman" w:cs="Times New Roman"/>
          <w:sz w:val="24"/>
          <w:szCs w:val="24"/>
        </w:rPr>
        <w:t>вете.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Мероприятия, ра</w:t>
      </w:r>
      <w:r w:rsidR="00BF5572" w:rsidRPr="00DB6D5D">
        <w:rPr>
          <w:rFonts w:ascii="Times New Roman" w:hAnsi="Times New Roman" w:cs="Times New Roman"/>
          <w:sz w:val="24"/>
          <w:szCs w:val="24"/>
        </w:rPr>
        <w:t>зработанные в рамках настоящей подп</w:t>
      </w:r>
      <w:r w:rsidRPr="00DB6D5D">
        <w:rPr>
          <w:rFonts w:ascii="Times New Roman" w:hAnsi="Times New Roman" w:cs="Times New Roman"/>
          <w:sz w:val="24"/>
          <w:szCs w:val="24"/>
        </w:rPr>
        <w:t>рограммы, позволят решать вопр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>сы предупреждения и</w:t>
      </w:r>
      <w:r w:rsidR="00CB16D2" w:rsidRPr="00DB6D5D">
        <w:rPr>
          <w:rFonts w:ascii="Times New Roman" w:hAnsi="Times New Roman" w:cs="Times New Roman"/>
          <w:sz w:val="24"/>
          <w:szCs w:val="24"/>
        </w:rPr>
        <w:t xml:space="preserve"> ликвидации последствий чрезвычайных ситуаций </w:t>
      </w:r>
      <w:r w:rsidRPr="00DB6D5D">
        <w:rPr>
          <w:rFonts w:ascii="Times New Roman" w:hAnsi="Times New Roman" w:cs="Times New Roman"/>
          <w:sz w:val="24"/>
          <w:szCs w:val="24"/>
        </w:rPr>
        <w:t xml:space="preserve">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</w:t>
      </w:r>
      <w:r w:rsidR="0088371F" w:rsidRPr="00DB6D5D">
        <w:rPr>
          <w:rFonts w:ascii="Times New Roman" w:hAnsi="Times New Roman" w:cs="Times New Roman"/>
          <w:sz w:val="24"/>
          <w:szCs w:val="24"/>
        </w:rPr>
        <w:t>а</w:t>
      </w:r>
      <w:r w:rsidR="0088371F" w:rsidRPr="00DB6D5D">
        <w:rPr>
          <w:rFonts w:ascii="Times New Roman" w:hAnsi="Times New Roman" w:cs="Times New Roman"/>
          <w:sz w:val="24"/>
          <w:szCs w:val="24"/>
        </w:rPr>
        <w:t>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 более эффективно.</w:t>
      </w:r>
    </w:p>
    <w:p w:rsidR="0088371F" w:rsidRPr="00DB6D5D" w:rsidRDefault="0088371F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C2046" w:rsidRPr="00DB6D5D" w:rsidRDefault="009C2046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1FCB" w:rsidRPr="00DB6D5D" w:rsidRDefault="00A71FCB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7B1E" w:rsidRPr="00DB6D5D" w:rsidRDefault="00E37B1E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3. ЦЕЛИ И ЗАДАЧИ ПОДПРОГРАММЫ</w:t>
      </w:r>
    </w:p>
    <w:p w:rsidR="00D01BB3" w:rsidRPr="00DB6D5D" w:rsidRDefault="00D01BB3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1BB3" w:rsidRPr="00DB6D5D" w:rsidRDefault="00BF557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Целью подп</w:t>
      </w:r>
      <w:r w:rsidR="00D01BB3" w:rsidRPr="00DB6D5D">
        <w:rPr>
          <w:rFonts w:ascii="Times New Roman" w:hAnsi="Times New Roman" w:cs="Times New Roman"/>
          <w:sz w:val="24"/>
          <w:szCs w:val="24"/>
        </w:rPr>
        <w:t xml:space="preserve">рограммы является </w:t>
      </w:r>
      <w:r w:rsidRPr="00DB6D5D">
        <w:rPr>
          <w:rFonts w:ascii="Times New Roman" w:hAnsi="Times New Roman" w:cs="Times New Roman"/>
          <w:sz w:val="24"/>
          <w:szCs w:val="24"/>
        </w:rPr>
        <w:t xml:space="preserve">совершенствование системы пожарной безопасности на территории МО </w:t>
      </w:r>
      <w:r w:rsidR="00EE7491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сельсовет, обеспечение необходимых условий для предотвращения гибели и травматизма людей при пожарах, сокращение материального ущерба</w:t>
      </w:r>
      <w:r w:rsidR="00FB6809" w:rsidRPr="00DB6D5D">
        <w:rPr>
          <w:rFonts w:ascii="Times New Roman" w:hAnsi="Times New Roman" w:cs="Times New Roman"/>
          <w:sz w:val="24"/>
          <w:szCs w:val="24"/>
        </w:rPr>
        <w:t>, предупреждение и ликвидация чрезвычайных ситуаций</w:t>
      </w:r>
      <w:r w:rsidR="009A03F5" w:rsidRPr="00DB6D5D">
        <w:rPr>
          <w:rFonts w:ascii="Times New Roman" w:hAnsi="Times New Roman" w:cs="Times New Roman"/>
          <w:sz w:val="24"/>
          <w:szCs w:val="24"/>
        </w:rPr>
        <w:t>.</w:t>
      </w:r>
    </w:p>
    <w:p w:rsidR="00D92C14" w:rsidRPr="00DB6D5D" w:rsidRDefault="00D01BB3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В рамках подпрограммы должны быть решены основные задачи: 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pacing w:val="-5"/>
          <w:sz w:val="24"/>
          <w:szCs w:val="24"/>
        </w:rPr>
        <w:t>Организация обучения мерам пожарной безопасности и пропаганда пожарно-технических знаний</w:t>
      </w:r>
      <w:r w:rsidR="0088775F" w:rsidRPr="00DB6D5D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pacing w:val="-5"/>
          <w:sz w:val="24"/>
          <w:szCs w:val="24"/>
        </w:rPr>
        <w:t>Обеспечение надлежащего состояния источников противопожарного водоснабжения</w:t>
      </w:r>
      <w:r w:rsidR="006E3ABD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Повышение уровня подготовки населения к действиям по предупреждению и ликвидации </w:t>
      </w:r>
      <w:r w:rsidRPr="00DB6D5D">
        <w:rPr>
          <w:rFonts w:ascii="Times New Roman" w:hAnsi="Times New Roman" w:cs="Times New Roman"/>
          <w:sz w:val="24"/>
          <w:szCs w:val="24"/>
        </w:rPr>
        <w:lastRenderedPageBreak/>
        <w:t>пожаров, пропаганда мер пожарн</w:t>
      </w:r>
      <w:r w:rsidR="0088775F" w:rsidRPr="00DB6D5D">
        <w:rPr>
          <w:rFonts w:ascii="Times New Roman" w:hAnsi="Times New Roman" w:cs="Times New Roman"/>
          <w:sz w:val="24"/>
          <w:szCs w:val="24"/>
        </w:rPr>
        <w:t>ой безопасности среди населения.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Прокладка минерализованных полос и уход за минерализованными полосами в местах прилегания лесны</w:t>
      </w:r>
      <w:r w:rsidR="0088775F" w:rsidRPr="00DB6D5D">
        <w:rPr>
          <w:rFonts w:ascii="Times New Roman" w:hAnsi="Times New Roman" w:cs="Times New Roman"/>
          <w:sz w:val="24"/>
          <w:szCs w:val="24"/>
        </w:rPr>
        <w:t>х массивов к населенному пункту.</w:t>
      </w:r>
    </w:p>
    <w:p w:rsidR="009A03F5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Устройство незамерзающих прорубе</w:t>
      </w:r>
      <w:r w:rsidR="0088775F" w:rsidRPr="00DB6D5D">
        <w:rPr>
          <w:rFonts w:ascii="Times New Roman" w:hAnsi="Times New Roman" w:cs="Times New Roman"/>
          <w:sz w:val="24"/>
          <w:szCs w:val="24"/>
        </w:rPr>
        <w:t xml:space="preserve">й </w:t>
      </w:r>
      <w:proofErr w:type="gramStart"/>
      <w:r w:rsidR="0088775F" w:rsidRPr="00DB6D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8775F" w:rsidRPr="00DB6D5D">
        <w:rPr>
          <w:rFonts w:ascii="Times New Roman" w:hAnsi="Times New Roman" w:cs="Times New Roman"/>
          <w:sz w:val="24"/>
          <w:szCs w:val="24"/>
        </w:rPr>
        <w:t xml:space="preserve"> естественных водоисточниках.</w:t>
      </w:r>
      <w:r w:rsidRPr="00DB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ABD" w:rsidRDefault="006E3ABD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емкостей для применения в качестве пожарных водоемов.</w:t>
      </w:r>
    </w:p>
    <w:p w:rsidR="006E3ABD" w:rsidRDefault="009A03F5" w:rsidP="006E3ABD">
      <w:pPr>
        <w:pStyle w:val="ConsPlusNormal"/>
        <w:numPr>
          <w:ilvl w:val="0"/>
          <w:numId w:val="11"/>
        </w:numPr>
        <w:tabs>
          <w:tab w:val="left" w:pos="426"/>
          <w:tab w:val="left" w:pos="709"/>
          <w:tab w:val="left" w:pos="368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Организация выполнения мероприятий по гражданской обороне, защите населения от чрезвычайных ситуаций.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426"/>
          <w:tab w:val="left" w:pos="709"/>
          <w:tab w:val="left" w:pos="368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Социальное и экономическое стимулирование участия граждан и организаций в добр</w:t>
      </w:r>
      <w:r w:rsidRPr="00DB6D5D">
        <w:rPr>
          <w:rFonts w:ascii="Times New Roman" w:hAnsi="Times New Roman" w:cs="Times New Roman"/>
          <w:sz w:val="24"/>
          <w:szCs w:val="24"/>
        </w:rPr>
        <w:t>о</w:t>
      </w:r>
      <w:r w:rsidRPr="00DB6D5D">
        <w:rPr>
          <w:rFonts w:ascii="Times New Roman" w:hAnsi="Times New Roman" w:cs="Times New Roman"/>
          <w:sz w:val="24"/>
          <w:szCs w:val="24"/>
        </w:rPr>
        <w:t>вольной пожарной охране, в т</w:t>
      </w:r>
      <w:r w:rsidR="0088775F" w:rsidRPr="00DB6D5D">
        <w:rPr>
          <w:rFonts w:ascii="Times New Roman" w:hAnsi="Times New Roman" w:cs="Times New Roman"/>
          <w:sz w:val="24"/>
          <w:szCs w:val="24"/>
        </w:rPr>
        <w:t>.ч. участия в борьбе с пожарами.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Организация обучения населения действиям в ситуациях природного </w:t>
      </w:r>
      <w:r w:rsidR="0088775F" w:rsidRPr="00DB6D5D">
        <w:rPr>
          <w:rFonts w:ascii="Times New Roman" w:hAnsi="Times New Roman" w:cs="Times New Roman"/>
          <w:sz w:val="24"/>
          <w:szCs w:val="24"/>
        </w:rPr>
        <w:t>и техногенного х</w:t>
      </w:r>
      <w:r w:rsidR="0088775F" w:rsidRPr="00DB6D5D">
        <w:rPr>
          <w:rFonts w:ascii="Times New Roman" w:hAnsi="Times New Roman" w:cs="Times New Roman"/>
          <w:sz w:val="24"/>
          <w:szCs w:val="24"/>
        </w:rPr>
        <w:t>а</w:t>
      </w:r>
      <w:r w:rsidR="0088775F" w:rsidRPr="00DB6D5D">
        <w:rPr>
          <w:rFonts w:ascii="Times New Roman" w:hAnsi="Times New Roman" w:cs="Times New Roman"/>
          <w:sz w:val="24"/>
          <w:szCs w:val="24"/>
        </w:rPr>
        <w:t>рактера.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Организация эвакуации граждан из з</w:t>
      </w:r>
      <w:r w:rsidR="0088775F" w:rsidRPr="00DB6D5D">
        <w:rPr>
          <w:rFonts w:ascii="Times New Roman" w:hAnsi="Times New Roman" w:cs="Times New Roman"/>
          <w:sz w:val="24"/>
          <w:szCs w:val="24"/>
        </w:rPr>
        <w:t>он возможных стихийных бедствий.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Создание условий для противодействия терроризму, охране жизни и здоровья граждан.</w:t>
      </w:r>
    </w:p>
    <w:p w:rsidR="002277F7" w:rsidRPr="00DB6D5D" w:rsidRDefault="002277F7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Создание резерва материальных ресурсов в целях гражданской обороны и для ликвидации чрезвычайных ситуаций.</w:t>
      </w:r>
    </w:p>
    <w:p w:rsidR="00DB65B0" w:rsidRPr="00DB6D5D" w:rsidRDefault="00DB65B0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подпрограммой.</w:t>
      </w:r>
    </w:p>
    <w:p w:rsidR="0075531E" w:rsidRPr="00DB6D5D" w:rsidRDefault="0075531E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531E" w:rsidRPr="00DB6D5D" w:rsidRDefault="0075531E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4. МЕХАНИЗМ РЕАЛИЗАЦИИ ПОДПРОГРАММЫ</w:t>
      </w:r>
    </w:p>
    <w:p w:rsidR="0075531E" w:rsidRPr="00DB6D5D" w:rsidRDefault="0075531E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2B97" w:rsidRPr="00DB6D5D" w:rsidRDefault="0075531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Для достижения намеченной цели и решения задач в рамках данной подпрограммы пр</w:t>
      </w:r>
      <w:r w:rsidRPr="00DB6D5D">
        <w:rPr>
          <w:rFonts w:ascii="Times New Roman" w:hAnsi="Times New Roman" w:cs="Times New Roman"/>
          <w:sz w:val="24"/>
          <w:szCs w:val="24"/>
        </w:rPr>
        <w:t>е</w:t>
      </w:r>
      <w:r w:rsidRPr="00DB6D5D">
        <w:rPr>
          <w:rFonts w:ascii="Times New Roman" w:hAnsi="Times New Roman" w:cs="Times New Roman"/>
          <w:sz w:val="24"/>
          <w:szCs w:val="24"/>
        </w:rPr>
        <w:t>дусматривается реализац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ия </w:t>
      </w:r>
      <w:r w:rsidR="009B7948" w:rsidRPr="00DB6D5D">
        <w:rPr>
          <w:rFonts w:ascii="Times New Roman" w:hAnsi="Times New Roman" w:cs="Times New Roman"/>
          <w:sz w:val="24"/>
          <w:szCs w:val="24"/>
        </w:rPr>
        <w:t>девяти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 основных мероприя</w:t>
      </w:r>
      <w:r w:rsidR="00BF5572" w:rsidRPr="00DB6D5D">
        <w:rPr>
          <w:rFonts w:ascii="Times New Roman" w:hAnsi="Times New Roman" w:cs="Times New Roman"/>
          <w:sz w:val="24"/>
          <w:szCs w:val="24"/>
        </w:rPr>
        <w:t>тий</w:t>
      </w:r>
      <w:r w:rsidR="00802B97" w:rsidRPr="00DB6D5D">
        <w:rPr>
          <w:rFonts w:ascii="Times New Roman" w:hAnsi="Times New Roman" w:cs="Times New Roman"/>
          <w:sz w:val="24"/>
          <w:szCs w:val="24"/>
        </w:rPr>
        <w:t>.</w:t>
      </w:r>
      <w:r w:rsidR="002D24D1" w:rsidRPr="00DB6D5D">
        <w:rPr>
          <w:rFonts w:ascii="Times New Roman" w:hAnsi="Times New Roman" w:cs="Times New Roman"/>
          <w:sz w:val="24"/>
          <w:szCs w:val="24"/>
        </w:rPr>
        <w:t xml:space="preserve"> </w:t>
      </w:r>
      <w:r w:rsidR="00802B97" w:rsidRPr="00DB6D5D">
        <w:rPr>
          <w:rFonts w:ascii="Times New Roman" w:hAnsi="Times New Roman" w:cs="Times New Roman"/>
          <w:sz w:val="24"/>
          <w:szCs w:val="24"/>
        </w:rPr>
        <w:t>Управление, контроль и координ</w:t>
      </w:r>
      <w:r w:rsidR="00802B97" w:rsidRPr="00DB6D5D">
        <w:rPr>
          <w:rFonts w:ascii="Times New Roman" w:hAnsi="Times New Roman" w:cs="Times New Roman"/>
          <w:sz w:val="24"/>
          <w:szCs w:val="24"/>
        </w:rPr>
        <w:t>а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цию работ по реализации мероприятий подпрограммы осуществляет администрация </w:t>
      </w:r>
      <w:r w:rsidR="00231728" w:rsidRPr="00DB6D5D">
        <w:rPr>
          <w:rFonts w:ascii="Times New Roman" w:hAnsi="Times New Roman" w:cs="Times New Roman"/>
          <w:sz w:val="24"/>
          <w:szCs w:val="24"/>
        </w:rPr>
        <w:t>Таежни</w:t>
      </w:r>
      <w:r w:rsidR="00231728" w:rsidRPr="00DB6D5D">
        <w:rPr>
          <w:rFonts w:ascii="Times New Roman" w:hAnsi="Times New Roman" w:cs="Times New Roman"/>
          <w:sz w:val="24"/>
          <w:szCs w:val="24"/>
        </w:rPr>
        <w:t>н</w:t>
      </w:r>
      <w:r w:rsidR="00231728" w:rsidRPr="00DB6D5D">
        <w:rPr>
          <w:rFonts w:ascii="Times New Roman" w:hAnsi="Times New Roman" w:cs="Times New Roman"/>
          <w:sz w:val="24"/>
          <w:szCs w:val="24"/>
        </w:rPr>
        <w:t>ского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56A30" w:rsidRPr="00DB6D5D" w:rsidRDefault="00E56A30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24D1" w:rsidRPr="00DB6D5D" w:rsidRDefault="002D24D1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2D24D1" w:rsidRPr="00DB6D5D" w:rsidRDefault="002D24D1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24D1" w:rsidRPr="00DB6D5D" w:rsidRDefault="002D24D1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</w:t>
      </w:r>
      <w:r w:rsidR="00BA188E" w:rsidRPr="00DB6D5D">
        <w:rPr>
          <w:rFonts w:ascii="Times New Roman" w:hAnsi="Times New Roman" w:cs="Times New Roman"/>
          <w:sz w:val="24"/>
          <w:szCs w:val="24"/>
        </w:rPr>
        <w:t>ет средств местного бюдж</w:t>
      </w:r>
      <w:r w:rsidR="00BA188E" w:rsidRPr="00DB6D5D">
        <w:rPr>
          <w:rFonts w:ascii="Times New Roman" w:hAnsi="Times New Roman" w:cs="Times New Roman"/>
          <w:sz w:val="24"/>
          <w:szCs w:val="24"/>
        </w:rPr>
        <w:t>е</w:t>
      </w:r>
      <w:r w:rsidR="00BA188E" w:rsidRPr="00DB6D5D">
        <w:rPr>
          <w:rFonts w:ascii="Times New Roman" w:hAnsi="Times New Roman" w:cs="Times New Roman"/>
          <w:sz w:val="24"/>
          <w:szCs w:val="24"/>
        </w:rPr>
        <w:t>та.</w:t>
      </w:r>
    </w:p>
    <w:p w:rsidR="0011248C" w:rsidRPr="0011248C" w:rsidRDefault="002D24D1" w:rsidP="0011248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</w:t>
      </w:r>
      <w:r w:rsidRPr="00DB6D5D">
        <w:rPr>
          <w:rFonts w:ascii="Times New Roman" w:hAnsi="Times New Roman" w:cs="Times New Roman"/>
          <w:sz w:val="24"/>
          <w:szCs w:val="24"/>
        </w:rPr>
        <w:t>н</w:t>
      </w:r>
      <w:r w:rsidRPr="00DB6D5D">
        <w:rPr>
          <w:rFonts w:ascii="Times New Roman" w:hAnsi="Times New Roman" w:cs="Times New Roman"/>
          <w:sz w:val="24"/>
          <w:szCs w:val="24"/>
        </w:rPr>
        <w:t>сирования подпрограммы из всех источни</w:t>
      </w:r>
      <w:r w:rsidR="00BC2442" w:rsidRPr="00DB6D5D">
        <w:rPr>
          <w:rFonts w:ascii="Times New Roman" w:hAnsi="Times New Roman" w:cs="Times New Roman"/>
          <w:sz w:val="24"/>
          <w:szCs w:val="24"/>
        </w:rPr>
        <w:t xml:space="preserve">ков предусматривается в размере </w:t>
      </w:r>
      <w:r w:rsidR="002D72E1">
        <w:rPr>
          <w:rFonts w:ascii="Times New Roman" w:hAnsi="Times New Roman" w:cs="Times New Roman"/>
          <w:sz w:val="24"/>
          <w:szCs w:val="24"/>
        </w:rPr>
        <w:t>1 511,33</w:t>
      </w:r>
      <w:r w:rsidR="0011248C" w:rsidRPr="0011248C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местный бюджет – 1 511,33 тыс. руб.,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 xml:space="preserve">2014 год всего: 405,50 тыс. руб. 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местный бюджет – 405,50 тыс. руб.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2015 год всего: 334,62 тыс. руб.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местный бюджет – 334,62 тыс. руб.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2016 год всего: 225,21 тыс. руб.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 xml:space="preserve">местный бюджет – 225,21 тыс. руб. 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2017 год всего: 273,00 тыс. руб.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 xml:space="preserve">местный бюджет – 273,00 тыс. руб. </w:t>
      </w:r>
    </w:p>
    <w:p w:rsidR="002D72E1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2018 год всего: 273,00 тыс. руб.</w:t>
      </w:r>
    </w:p>
    <w:p w:rsidR="00D0009E" w:rsidRPr="002D72E1" w:rsidRDefault="002D72E1" w:rsidP="002D72E1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72E1">
        <w:rPr>
          <w:rFonts w:ascii="Times New Roman" w:hAnsi="Times New Roman" w:cs="Times New Roman"/>
          <w:sz w:val="24"/>
          <w:szCs w:val="24"/>
        </w:rPr>
        <w:t>местный бюджет – 273,00 тыс. руб.</w:t>
      </w:r>
      <w:r w:rsidR="0011248C" w:rsidRPr="002D72E1">
        <w:rPr>
          <w:rFonts w:ascii="Times New Roman" w:hAnsi="Times New Roman" w:cs="Times New Roman"/>
          <w:sz w:val="24"/>
          <w:szCs w:val="24"/>
        </w:rPr>
        <w:t>»</w:t>
      </w:r>
    </w:p>
    <w:p w:rsidR="00935978" w:rsidRPr="00DB6D5D" w:rsidRDefault="00935978" w:rsidP="00832039">
      <w:pPr>
        <w:rPr>
          <w:szCs w:val="24"/>
        </w:rPr>
      </w:pPr>
    </w:p>
    <w:p w:rsidR="00935978" w:rsidRPr="00DB6D5D" w:rsidRDefault="00935978" w:rsidP="00832039">
      <w:pPr>
        <w:rPr>
          <w:szCs w:val="24"/>
        </w:rPr>
      </w:pPr>
    </w:p>
    <w:p w:rsidR="00486BE1" w:rsidRPr="00DB6D5D" w:rsidRDefault="00486BE1" w:rsidP="00832039">
      <w:pPr>
        <w:tabs>
          <w:tab w:val="left" w:pos="2145"/>
        </w:tabs>
        <w:rPr>
          <w:szCs w:val="24"/>
        </w:rPr>
        <w:sectPr w:rsidR="00486BE1" w:rsidRPr="00DB6D5D" w:rsidSect="00DB6D5D">
          <w:footerReference w:type="even" r:id="rId8"/>
          <w:pgSz w:w="11906" w:h="16838"/>
          <w:pgMar w:top="1134" w:right="424" w:bottom="1134" w:left="1418" w:header="0" w:footer="0" w:gutter="0"/>
          <w:cols w:space="720"/>
          <w:noEndnote/>
        </w:sectPr>
      </w:pPr>
    </w:p>
    <w:p w:rsidR="00EC520A" w:rsidRPr="00772514" w:rsidRDefault="00EC520A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1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520A" w:rsidRPr="00772514" w:rsidRDefault="00EC520A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к </w:t>
      </w:r>
      <w:r w:rsidR="00443A2E">
        <w:rPr>
          <w:rFonts w:ascii="Times New Roman" w:hAnsi="Times New Roman" w:cs="Times New Roman"/>
          <w:sz w:val="22"/>
          <w:szCs w:val="22"/>
        </w:rPr>
        <w:t>подпрограмме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520A" w:rsidRPr="00772514" w:rsidRDefault="00231728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Таежнинского</w:t>
      </w:r>
      <w:r w:rsidR="00EC520A" w:rsidRPr="00772514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EC520A" w:rsidRPr="00772514" w:rsidRDefault="00EC520A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«Защита населения и территорий </w:t>
      </w:r>
    </w:p>
    <w:p w:rsidR="00231728" w:rsidRDefault="00EC520A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МО </w:t>
      </w:r>
      <w:r w:rsidR="00231728">
        <w:rPr>
          <w:rFonts w:ascii="Times New Roman" w:hAnsi="Times New Roman" w:cs="Times New Roman"/>
          <w:sz w:val="22"/>
          <w:szCs w:val="22"/>
        </w:rPr>
        <w:t>Таежнин</w:t>
      </w:r>
      <w:r w:rsidR="00891B46">
        <w:rPr>
          <w:rFonts w:ascii="Times New Roman" w:hAnsi="Times New Roman" w:cs="Times New Roman"/>
          <w:sz w:val="22"/>
          <w:szCs w:val="22"/>
        </w:rPr>
        <w:t>ский</w:t>
      </w:r>
      <w:r w:rsidRPr="00772514">
        <w:rPr>
          <w:rFonts w:ascii="Times New Roman" w:hAnsi="Times New Roman" w:cs="Times New Roman"/>
          <w:sz w:val="22"/>
          <w:szCs w:val="22"/>
        </w:rPr>
        <w:t xml:space="preserve"> сельсовет </w:t>
      </w:r>
    </w:p>
    <w:p w:rsidR="00EC520A" w:rsidRPr="00772514" w:rsidRDefault="00231728" w:rsidP="00231728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</w:t>
      </w:r>
      <w:r w:rsidR="00EC520A" w:rsidRPr="00772514">
        <w:rPr>
          <w:rFonts w:ascii="Times New Roman" w:hAnsi="Times New Roman" w:cs="Times New Roman"/>
          <w:sz w:val="22"/>
          <w:szCs w:val="22"/>
        </w:rPr>
        <w:t>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C520A" w:rsidRPr="00772514">
        <w:rPr>
          <w:rFonts w:ascii="Times New Roman" w:hAnsi="Times New Roman" w:cs="Times New Roman"/>
          <w:sz w:val="22"/>
          <w:szCs w:val="22"/>
        </w:rPr>
        <w:t>чрезвычайных ситуаций»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C520A" w:rsidRDefault="00EC520A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>на 2014 - 201</w:t>
      </w:r>
      <w:r w:rsidR="003967D7">
        <w:rPr>
          <w:rFonts w:ascii="Times New Roman" w:hAnsi="Times New Roman" w:cs="Times New Roman"/>
          <w:sz w:val="22"/>
          <w:szCs w:val="22"/>
        </w:rPr>
        <w:t>8</w:t>
      </w:r>
      <w:r w:rsidRPr="00772514">
        <w:rPr>
          <w:rFonts w:ascii="Times New Roman" w:hAnsi="Times New Roman" w:cs="Times New Roman"/>
          <w:sz w:val="22"/>
          <w:szCs w:val="22"/>
        </w:rPr>
        <w:t xml:space="preserve"> годы</w:t>
      </w:r>
    </w:p>
    <w:p w:rsidR="00231728" w:rsidRPr="00772514" w:rsidRDefault="00231728" w:rsidP="00EC520A">
      <w:pPr>
        <w:pStyle w:val="ConsPlusNormal"/>
        <w:tabs>
          <w:tab w:val="left" w:pos="10773"/>
        </w:tabs>
        <w:ind w:firstLine="10915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Pr="0011248C" w:rsidRDefault="0011248C" w:rsidP="0011248C">
      <w:pPr>
        <w:pStyle w:val="ConsPlusNormal"/>
        <w:tabs>
          <w:tab w:val="left" w:pos="10773"/>
        </w:tabs>
        <w:jc w:val="center"/>
        <w:rPr>
          <w:rFonts w:ascii="Times New Roman" w:hAnsi="Times New Roman" w:cs="Times New Roman"/>
          <w:b/>
          <w:sz w:val="40"/>
          <w:szCs w:val="22"/>
        </w:rPr>
      </w:pPr>
      <w:r w:rsidRPr="0011248C">
        <w:rPr>
          <w:rFonts w:ascii="Times New Roman" w:hAnsi="Times New Roman" w:cs="Times New Roman"/>
          <w:b/>
          <w:sz w:val="40"/>
          <w:szCs w:val="22"/>
        </w:rPr>
        <w:t>ПРИЛОЖЕНИЕ В ОТДЕЛЬНОМ ФАЙЛЕ</w:t>
      </w:r>
    </w:p>
    <w:p w:rsidR="0011248C" w:rsidRPr="0011248C" w:rsidRDefault="0011248C" w:rsidP="0011248C">
      <w:pPr>
        <w:pStyle w:val="ConsPlusNormal"/>
        <w:tabs>
          <w:tab w:val="left" w:pos="10773"/>
        </w:tabs>
        <w:jc w:val="center"/>
        <w:rPr>
          <w:rFonts w:ascii="Times New Roman" w:hAnsi="Times New Roman" w:cs="Times New Roman"/>
          <w:b/>
          <w:sz w:val="40"/>
          <w:szCs w:val="22"/>
        </w:rPr>
      </w:pPr>
    </w:p>
    <w:p w:rsidR="0011248C" w:rsidRPr="0011248C" w:rsidRDefault="007F012D" w:rsidP="0011248C">
      <w:pPr>
        <w:pStyle w:val="ConsPlusNormal"/>
        <w:tabs>
          <w:tab w:val="left" w:pos="10773"/>
        </w:tabs>
        <w:jc w:val="center"/>
        <w:rPr>
          <w:rFonts w:ascii="Times New Roman" w:hAnsi="Times New Roman" w:cs="Times New Roman"/>
          <w:b/>
          <w:sz w:val="40"/>
          <w:szCs w:val="22"/>
        </w:rPr>
      </w:pPr>
      <w:hyperlink r:id="rId9" w:history="1">
        <w:r w:rsidR="0011248C" w:rsidRPr="0011248C">
          <w:rPr>
            <w:rStyle w:val="af"/>
            <w:rFonts w:ascii="Times New Roman" w:hAnsi="Times New Roman" w:cs="Times New Roman"/>
            <w:b/>
            <w:sz w:val="40"/>
            <w:szCs w:val="22"/>
          </w:rPr>
          <w:t xml:space="preserve">Приложения к </w:t>
        </w:r>
        <w:proofErr w:type="spellStart"/>
        <w:r w:rsidR="0011248C" w:rsidRPr="0011248C">
          <w:rPr>
            <w:rStyle w:val="af"/>
            <w:rFonts w:ascii="Times New Roman" w:hAnsi="Times New Roman" w:cs="Times New Roman"/>
            <w:b/>
            <w:sz w:val="40"/>
            <w:szCs w:val="22"/>
          </w:rPr>
          <w:t>подпрограммам.xlsx</w:t>
        </w:r>
        <w:proofErr w:type="spellEnd"/>
      </w:hyperlink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4056B3" w:rsidRDefault="004056B3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</w:p>
    <w:p w:rsidR="0011248C" w:rsidRDefault="0011248C">
      <w:pPr>
        <w:spacing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443A2E" w:rsidRPr="00772514" w:rsidRDefault="0088775F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</w:t>
      </w:r>
      <w:r w:rsidR="00443A2E" w:rsidRPr="00772514">
        <w:rPr>
          <w:rFonts w:ascii="Times New Roman" w:hAnsi="Times New Roman" w:cs="Times New Roman"/>
          <w:sz w:val="22"/>
          <w:szCs w:val="22"/>
        </w:rPr>
        <w:t xml:space="preserve">риложение № </w:t>
      </w:r>
      <w:r w:rsidR="00E73D5E">
        <w:rPr>
          <w:rFonts w:ascii="Times New Roman" w:hAnsi="Times New Roman" w:cs="Times New Roman"/>
          <w:sz w:val="22"/>
          <w:szCs w:val="22"/>
        </w:rPr>
        <w:t>2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подпрограмме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1A4532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Таежнинского</w:t>
      </w:r>
      <w:r w:rsidR="00443A2E" w:rsidRPr="00772514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«Защита населения и территорий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МО </w:t>
      </w:r>
      <w:r w:rsidR="001A4532">
        <w:rPr>
          <w:rFonts w:ascii="Times New Roman" w:hAnsi="Times New Roman" w:cs="Times New Roman"/>
          <w:sz w:val="22"/>
          <w:szCs w:val="22"/>
        </w:rPr>
        <w:t>Таежнинский</w:t>
      </w:r>
      <w:r w:rsidRPr="00772514">
        <w:rPr>
          <w:rFonts w:ascii="Times New Roman" w:hAnsi="Times New Roman" w:cs="Times New Roman"/>
          <w:sz w:val="22"/>
          <w:szCs w:val="22"/>
        </w:rPr>
        <w:t xml:space="preserve"> сельсовет </w:t>
      </w:r>
      <w:r w:rsidR="0088775F">
        <w:rPr>
          <w:rFonts w:ascii="Times New Roman" w:hAnsi="Times New Roman" w:cs="Times New Roman"/>
          <w:sz w:val="22"/>
          <w:szCs w:val="22"/>
        </w:rPr>
        <w:br/>
      </w:r>
      <w:r w:rsidRPr="00772514">
        <w:rPr>
          <w:rFonts w:ascii="Times New Roman" w:hAnsi="Times New Roman" w:cs="Times New Roman"/>
          <w:sz w:val="22"/>
          <w:szCs w:val="22"/>
        </w:rPr>
        <w:t>от</w:t>
      </w:r>
      <w:r w:rsidR="0088775F">
        <w:rPr>
          <w:rFonts w:ascii="Times New Roman" w:hAnsi="Times New Roman" w:cs="Times New Roman"/>
          <w:sz w:val="22"/>
          <w:szCs w:val="22"/>
        </w:rPr>
        <w:t xml:space="preserve"> </w:t>
      </w:r>
      <w:r w:rsidRPr="00772514">
        <w:rPr>
          <w:rFonts w:ascii="Times New Roman" w:hAnsi="Times New Roman" w:cs="Times New Roman"/>
          <w:sz w:val="22"/>
          <w:szCs w:val="22"/>
        </w:rPr>
        <w:t>чрезвычайных ситуаций»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>на 2014 - 2016 годы</w:t>
      </w:r>
    </w:p>
    <w:p w:rsidR="00443A2E" w:rsidRDefault="00443A2E" w:rsidP="00443A2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cs="Calibri"/>
        </w:rPr>
      </w:pPr>
    </w:p>
    <w:p w:rsidR="00443A2E" w:rsidRPr="00C11F26" w:rsidRDefault="00443A2E" w:rsidP="00443A2E">
      <w:pPr>
        <w:widowControl w:val="0"/>
        <w:autoSpaceDE w:val="0"/>
        <w:autoSpaceDN w:val="0"/>
        <w:adjustRightInd w:val="0"/>
        <w:spacing w:after="240"/>
        <w:jc w:val="center"/>
        <w:rPr>
          <w:sz w:val="26"/>
          <w:szCs w:val="26"/>
        </w:rPr>
      </w:pPr>
      <w:r w:rsidRPr="00C11F26">
        <w:rPr>
          <w:b/>
          <w:bCs/>
          <w:sz w:val="26"/>
          <w:szCs w:val="26"/>
        </w:rPr>
        <w:t xml:space="preserve">ЦЕЛЕВЫЕ ИНДИКАТОРЫ РЕЗУЛЬТАТИВНОСТИ </w:t>
      </w:r>
      <w:r>
        <w:rPr>
          <w:b/>
          <w:bCs/>
          <w:sz w:val="26"/>
          <w:szCs w:val="26"/>
        </w:rPr>
        <w:t>ПОДПРОГРАММЫ</w:t>
      </w:r>
    </w:p>
    <w:tbl>
      <w:tblPr>
        <w:tblW w:w="15817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709"/>
        <w:gridCol w:w="709"/>
        <w:gridCol w:w="708"/>
        <w:gridCol w:w="709"/>
        <w:gridCol w:w="709"/>
        <w:gridCol w:w="709"/>
        <w:gridCol w:w="933"/>
        <w:gridCol w:w="709"/>
        <w:gridCol w:w="709"/>
        <w:gridCol w:w="708"/>
        <w:gridCol w:w="1276"/>
        <w:gridCol w:w="1418"/>
        <w:gridCol w:w="1700"/>
        <w:gridCol w:w="1276"/>
      </w:tblGrid>
      <w:tr w:rsidR="00443A2E" w:rsidRPr="008B18F9" w:rsidTr="004612E5">
        <w:trPr>
          <w:trHeight w:val="9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>/</w:t>
            </w:r>
            <w:proofErr w:type="spell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</w:t>
            </w:r>
            <w:proofErr w:type="gramStart"/>
            <w:r w:rsidRPr="00B36F03">
              <w:rPr>
                <w:rFonts w:ascii="Times New Roman" w:hAnsi="Times New Roman" w:cs="Times New Roman"/>
              </w:rPr>
              <w:t>.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F03">
              <w:rPr>
                <w:rFonts w:ascii="Times New Roman" w:hAnsi="Times New Roman" w:cs="Times New Roman"/>
              </w:rPr>
              <w:t>в</w:t>
            </w:r>
            <w:proofErr w:type="gramEnd"/>
            <w:r w:rsidRPr="00B36F03">
              <w:rPr>
                <w:rFonts w:ascii="Times New Roman" w:hAnsi="Times New Roman" w:cs="Times New Roman"/>
              </w:rPr>
              <w:t>ес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</w:t>
            </w:r>
            <w:r w:rsidRPr="00B36F03">
              <w:rPr>
                <w:rFonts w:ascii="Times New Roman" w:hAnsi="Times New Roman" w:cs="Times New Roman"/>
              </w:rPr>
              <w:t>д</w:t>
            </w:r>
            <w:r w:rsidRPr="00B36F03">
              <w:rPr>
                <w:rFonts w:ascii="Times New Roman" w:hAnsi="Times New Roman" w:cs="Times New Roman"/>
              </w:rPr>
              <w:t>программе)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A2E" w:rsidRPr="00B36F03" w:rsidRDefault="00443A2E" w:rsidP="006E3A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</w:t>
            </w:r>
            <w:r w:rsidR="006E3ABD">
              <w:rPr>
                <w:rFonts w:ascii="Times New Roman" w:hAnsi="Times New Roman"/>
              </w:rPr>
              <w:t>5</w:t>
            </w:r>
            <w:r w:rsidRPr="00474A20">
              <w:rPr>
                <w:rFonts w:ascii="Times New Roman" w:hAnsi="Times New Roman"/>
              </w:rPr>
              <w:t xml:space="preserve"> году</w:t>
            </w:r>
            <w:r>
              <w:t>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Мероприя-тия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6F03">
              <w:rPr>
                <w:rFonts w:ascii="Times New Roman" w:hAnsi="Times New Roman" w:cs="Times New Roman"/>
              </w:rPr>
              <w:t>влияю-щие</w:t>
            </w:r>
            <w:proofErr w:type="spellEnd"/>
            <w:r w:rsidRPr="00B36F03">
              <w:rPr>
                <w:rFonts w:ascii="Times New Roman" w:hAnsi="Times New Roman" w:cs="Times New Roman"/>
              </w:rPr>
              <w:t xml:space="preserve"> на зн</w:t>
            </w:r>
            <w:r w:rsidRPr="00B36F03">
              <w:rPr>
                <w:rFonts w:ascii="Times New Roman" w:hAnsi="Times New Roman" w:cs="Times New Roman"/>
              </w:rPr>
              <w:t>а</w:t>
            </w:r>
            <w:r w:rsidRPr="00B36F03">
              <w:rPr>
                <w:rFonts w:ascii="Times New Roman" w:hAnsi="Times New Roman" w:cs="Times New Roman"/>
              </w:rPr>
              <w:t>чение инд</w:t>
            </w:r>
            <w:r w:rsidRPr="00B36F03">
              <w:rPr>
                <w:rFonts w:ascii="Times New Roman" w:hAnsi="Times New Roman" w:cs="Times New Roman"/>
              </w:rPr>
              <w:t>и</w:t>
            </w:r>
            <w:r w:rsidRPr="00B36F03">
              <w:rPr>
                <w:rFonts w:ascii="Times New Roman" w:hAnsi="Times New Roman" w:cs="Times New Roman"/>
              </w:rPr>
              <w:t>катора (н</w:t>
            </w:r>
            <w:r w:rsidRPr="00B36F03">
              <w:rPr>
                <w:rFonts w:ascii="Times New Roman" w:hAnsi="Times New Roman" w:cs="Times New Roman"/>
              </w:rPr>
              <w:t>о</w:t>
            </w:r>
            <w:r w:rsidRPr="00B36F03">
              <w:rPr>
                <w:rFonts w:ascii="Times New Roman" w:hAnsi="Times New Roman" w:cs="Times New Roman"/>
              </w:rPr>
              <w:t>мер п.п.)</w:t>
            </w:r>
          </w:p>
        </w:tc>
      </w:tr>
      <w:tr w:rsidR="00443A2E" w:rsidRPr="008B18F9" w:rsidTr="004612E5">
        <w:trPr>
          <w:trHeight w:val="4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056B3" w:rsidP="005602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3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056B3" w:rsidP="005602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4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056B3" w:rsidP="00951A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5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="00443A2E" w:rsidRPr="00B36F03">
              <w:rPr>
                <w:rFonts w:ascii="Times New Roman" w:hAnsi="Times New Roman" w:cs="Times New Roman"/>
              </w:rPr>
              <w:t xml:space="preserve"> (тек</w:t>
            </w:r>
            <w:r w:rsidR="00443A2E" w:rsidRPr="00B36F03">
              <w:rPr>
                <w:rFonts w:ascii="Times New Roman" w:hAnsi="Times New Roman" w:cs="Times New Roman"/>
              </w:rPr>
              <w:t>у</w:t>
            </w:r>
            <w:r w:rsidR="00443A2E" w:rsidRPr="00B36F03">
              <w:rPr>
                <w:rFonts w:ascii="Times New Roman" w:hAnsi="Times New Roman" w:cs="Times New Roman"/>
              </w:rPr>
              <w:t>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951A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6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951A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7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5602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56024B">
              <w:rPr>
                <w:rFonts w:ascii="Times New Roman" w:hAnsi="Times New Roman" w:cs="Times New Roman"/>
              </w:rPr>
              <w:t>8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A2E" w:rsidRPr="008B18F9" w:rsidTr="004612E5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A2E" w:rsidRPr="008B18F9" w:rsidTr="004612E5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D0009E" w:rsidP="00B7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A2E"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657369" w:rsidRDefault="00443A2E" w:rsidP="00B75BF2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 w:rsidR="001A4532" w:rsidRPr="001A4532">
              <w:rPr>
                <w:rFonts w:ascii="Times New Roman" w:hAnsi="Times New Roman" w:cs="Times New Roman"/>
                <w:b/>
                <w:u w:val="single"/>
              </w:rPr>
              <w:t>Защита населения и территорий МО Таежнинский сельсовет от чрезвычайных ситуаций</w:t>
            </w:r>
          </w:p>
        </w:tc>
      </w:tr>
      <w:tr w:rsidR="006E3ABD" w:rsidRPr="008B18F9" w:rsidTr="00865AEB">
        <w:trPr>
          <w:trHeight w:val="75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6E3A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6EB8">
              <w:rPr>
                <w:sz w:val="20"/>
                <w:szCs w:val="20"/>
              </w:rPr>
              <w:t>оличеств</w:t>
            </w:r>
            <w:r>
              <w:rPr>
                <w:sz w:val="20"/>
                <w:szCs w:val="20"/>
              </w:rPr>
              <w:t>о</w:t>
            </w:r>
            <w:r w:rsidRPr="00076EB8">
              <w:rPr>
                <w:sz w:val="20"/>
                <w:szCs w:val="20"/>
              </w:rPr>
              <w:t xml:space="preserve"> чрезв</w:t>
            </w:r>
            <w:r w:rsidRPr="00076EB8">
              <w:rPr>
                <w:sz w:val="20"/>
                <w:szCs w:val="20"/>
              </w:rPr>
              <w:t>ы</w:t>
            </w:r>
            <w:r w:rsidRPr="00076EB8">
              <w:rPr>
                <w:sz w:val="20"/>
                <w:szCs w:val="20"/>
              </w:rPr>
              <w:t>чайных ситуаций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E4F53"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994C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433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865AEB">
            <w:pPr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</w:t>
            </w:r>
            <w:r w:rsidRPr="004E4F53">
              <w:rPr>
                <w:sz w:val="20"/>
                <w:szCs w:val="20"/>
              </w:rPr>
              <w:t>о</w:t>
            </w:r>
            <w:r w:rsidRPr="004E4F53">
              <w:rPr>
                <w:sz w:val="20"/>
                <w:szCs w:val="20"/>
              </w:rPr>
              <w:t>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4E4F53" w:rsidRDefault="006E3ABD" w:rsidP="00BD33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1.1, 1.2, 1.3, 1.4, 1.5, 1.6, 1.7, 1.8, 1.9</w:t>
            </w:r>
          </w:p>
        </w:tc>
      </w:tr>
      <w:tr w:rsidR="006E3ABD" w:rsidRPr="008B18F9" w:rsidTr="004612E5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88775F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 xml:space="preserve">Охват населения </w:t>
            </w:r>
            <w:proofErr w:type="gramStart"/>
            <w:r w:rsidRPr="00076EB8">
              <w:rPr>
                <w:sz w:val="20"/>
                <w:szCs w:val="20"/>
              </w:rPr>
              <w:t>об</w:t>
            </w:r>
            <w:r w:rsidRPr="00076EB8">
              <w:rPr>
                <w:sz w:val="20"/>
                <w:szCs w:val="20"/>
              </w:rPr>
              <w:t>у</w:t>
            </w:r>
            <w:r w:rsidRPr="00076EB8">
              <w:rPr>
                <w:sz w:val="20"/>
                <w:szCs w:val="20"/>
              </w:rPr>
              <w:t>чением</w:t>
            </w:r>
            <w:r>
              <w:rPr>
                <w:sz w:val="20"/>
                <w:szCs w:val="20"/>
              </w:rPr>
              <w:t xml:space="preserve"> </w:t>
            </w:r>
            <w:r w:rsidRPr="00076EB8">
              <w:rPr>
                <w:sz w:val="20"/>
                <w:szCs w:val="20"/>
              </w:rPr>
              <w:t>по действиям</w:t>
            </w:r>
            <w:proofErr w:type="gramEnd"/>
            <w:r w:rsidRPr="00076EB8">
              <w:rPr>
                <w:sz w:val="20"/>
                <w:szCs w:val="20"/>
              </w:rPr>
              <w:t xml:space="preserve"> </w:t>
            </w:r>
            <w:r w:rsidRPr="00076EB8">
              <w:rPr>
                <w:sz w:val="20"/>
                <w:szCs w:val="20"/>
              </w:rPr>
              <w:br/>
              <w:t>в ситуациях приро</w:t>
            </w:r>
            <w:r w:rsidRPr="00076EB8">
              <w:rPr>
                <w:sz w:val="20"/>
                <w:szCs w:val="20"/>
              </w:rPr>
              <w:t>д</w:t>
            </w:r>
            <w:r w:rsidRPr="00076EB8">
              <w:rPr>
                <w:sz w:val="20"/>
                <w:szCs w:val="20"/>
              </w:rPr>
              <w:t>ного и техногенного характера</w:t>
            </w:r>
          </w:p>
          <w:p w:rsidR="006E3ABD" w:rsidRPr="00076EB8" w:rsidRDefault="006E3ABD" w:rsidP="00B75BF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E4F53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89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4612E5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Процентное с</w:t>
            </w:r>
            <w:r w:rsidRPr="004E4F53">
              <w:rPr>
                <w:sz w:val="20"/>
                <w:szCs w:val="20"/>
              </w:rPr>
              <w:t>о</w:t>
            </w:r>
            <w:r w:rsidRPr="004E4F53">
              <w:rPr>
                <w:sz w:val="20"/>
                <w:szCs w:val="20"/>
              </w:rPr>
              <w:t>отношение об</w:t>
            </w:r>
            <w:r w:rsidRPr="004E4F53">
              <w:rPr>
                <w:sz w:val="20"/>
                <w:szCs w:val="20"/>
              </w:rPr>
              <w:t>у</w:t>
            </w:r>
            <w:r w:rsidRPr="004E4F53">
              <w:rPr>
                <w:sz w:val="20"/>
                <w:szCs w:val="20"/>
              </w:rPr>
              <w:t>ченных граждан к общему числу постоянно пр</w:t>
            </w:r>
            <w:r w:rsidRPr="004E4F53">
              <w:rPr>
                <w:sz w:val="20"/>
                <w:szCs w:val="20"/>
              </w:rPr>
              <w:t>о</w:t>
            </w:r>
            <w:r w:rsidRPr="004E4F53">
              <w:rPr>
                <w:sz w:val="20"/>
                <w:szCs w:val="20"/>
              </w:rPr>
              <w:t>живающего нас</w:t>
            </w:r>
            <w:r w:rsidRPr="004E4F53">
              <w:rPr>
                <w:sz w:val="20"/>
                <w:szCs w:val="20"/>
              </w:rPr>
              <w:t>е</w:t>
            </w:r>
            <w:r w:rsidRPr="004E4F53">
              <w:rPr>
                <w:sz w:val="20"/>
                <w:szCs w:val="20"/>
              </w:rPr>
              <w:t>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4E4F53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1.5, 1.6</w:t>
            </w:r>
          </w:p>
        </w:tc>
      </w:tr>
      <w:tr w:rsidR="006E3ABD" w:rsidRPr="008B18F9" w:rsidTr="004612E5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6E3AB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6EB8">
              <w:rPr>
                <w:sz w:val="20"/>
                <w:szCs w:val="20"/>
              </w:rPr>
              <w:t>оличеств</w:t>
            </w:r>
            <w:r>
              <w:rPr>
                <w:sz w:val="20"/>
                <w:szCs w:val="20"/>
              </w:rPr>
              <w:t>о</w:t>
            </w:r>
            <w:r w:rsidRPr="00076EB8">
              <w:rPr>
                <w:sz w:val="20"/>
                <w:szCs w:val="20"/>
              </w:rPr>
              <w:t xml:space="preserve"> пожаров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6B4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4612E5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</w:t>
            </w:r>
            <w:r w:rsidRPr="004E4F53">
              <w:rPr>
                <w:sz w:val="20"/>
                <w:szCs w:val="20"/>
              </w:rPr>
              <w:t>о</w:t>
            </w:r>
            <w:r w:rsidRPr="004E4F53">
              <w:rPr>
                <w:sz w:val="20"/>
                <w:szCs w:val="20"/>
              </w:rPr>
              <w:t>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4E4F53" w:rsidRDefault="006E3ABD" w:rsidP="004612E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1.1, 1.2, 1.3, 1.4, 1.5, 1.7, 1.8, 1.9</w:t>
            </w:r>
          </w:p>
        </w:tc>
      </w:tr>
      <w:tr w:rsidR="006E3ABD" w:rsidRPr="008B18F9" w:rsidTr="004612E5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4612E5">
            <w:pPr>
              <w:spacing w:after="0"/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Сокращение матер</w:t>
            </w:r>
            <w:r w:rsidRPr="00076EB8">
              <w:rPr>
                <w:sz w:val="20"/>
                <w:szCs w:val="20"/>
              </w:rPr>
              <w:t>и</w:t>
            </w:r>
            <w:r w:rsidRPr="00076EB8">
              <w:rPr>
                <w:sz w:val="20"/>
                <w:szCs w:val="20"/>
              </w:rPr>
              <w:t>ального ущерба от пожаров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B4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4612E5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</w:t>
            </w:r>
            <w:r w:rsidRPr="004E4F53">
              <w:rPr>
                <w:sz w:val="20"/>
                <w:szCs w:val="20"/>
              </w:rPr>
              <w:t>о</w:t>
            </w:r>
            <w:r w:rsidRPr="004E4F53">
              <w:rPr>
                <w:sz w:val="20"/>
                <w:szCs w:val="20"/>
              </w:rPr>
              <w:t>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4E4F53" w:rsidRDefault="006E3ABD" w:rsidP="004612E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1.1, 1.2, 1.3, 1.4, 1.5, 1.7, 1.8, 1.9</w:t>
            </w:r>
          </w:p>
        </w:tc>
      </w:tr>
      <w:tr w:rsidR="006E3ABD" w:rsidRPr="008B18F9" w:rsidTr="004612E5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C6BE7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Доля населения об</w:t>
            </w:r>
            <w:r w:rsidRPr="00076EB8">
              <w:rPr>
                <w:sz w:val="20"/>
                <w:szCs w:val="20"/>
              </w:rPr>
              <w:t>у</w:t>
            </w:r>
            <w:r w:rsidRPr="00076EB8">
              <w:rPr>
                <w:sz w:val="20"/>
                <w:szCs w:val="20"/>
              </w:rPr>
              <w:t>ченного поведению при пожарах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6B4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Default="006E3ABD" w:rsidP="00433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4E4F53" w:rsidRDefault="006E3ABD" w:rsidP="00BC6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Процентное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отношение об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ченных граждан к общему числу постоянно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живающего нас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>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</w:t>
            </w:r>
          </w:p>
        </w:tc>
      </w:tr>
      <w:tr w:rsidR="006E3ABD" w:rsidRPr="008B18F9" w:rsidTr="006E3ABD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951A3A">
            <w:pPr>
              <w:pStyle w:val="ConsPlusNormal"/>
            </w:pPr>
            <w:r w:rsidRPr="00076EB8">
              <w:rPr>
                <w:rFonts w:ascii="Times New Roman" w:hAnsi="Times New Roman" w:cs="Times New Roman"/>
              </w:rPr>
              <w:t>Охват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населения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об</w:t>
            </w:r>
            <w:r w:rsidRPr="00076EB8">
              <w:rPr>
                <w:rFonts w:ascii="Times New Roman" w:hAnsi="Times New Roman" w:cs="Times New Roman"/>
              </w:rPr>
              <w:t>у</w:t>
            </w:r>
            <w:r w:rsidRPr="00076EB8">
              <w:rPr>
                <w:rFonts w:ascii="Times New Roman" w:hAnsi="Times New Roman" w:cs="Times New Roman"/>
              </w:rPr>
              <w:t>чением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действиям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в случаях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возникнов</w:t>
            </w:r>
            <w:r w:rsidRPr="00076EB8">
              <w:rPr>
                <w:rFonts w:ascii="Times New Roman" w:hAnsi="Times New Roman" w:cs="Times New Roman"/>
              </w:rPr>
              <w:t>е</w:t>
            </w:r>
            <w:r w:rsidRPr="00076EB8">
              <w:rPr>
                <w:rFonts w:ascii="Times New Roman" w:hAnsi="Times New Roman" w:cs="Times New Roman"/>
              </w:rPr>
              <w:t xml:space="preserve">ния чрезвычайных ситуаций.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B75BF2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89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B75BF2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433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4612E5">
            <w:pPr>
              <w:spacing w:after="0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Процентное с</w:t>
            </w:r>
            <w:r w:rsidRPr="007C681E">
              <w:rPr>
                <w:sz w:val="20"/>
                <w:szCs w:val="20"/>
              </w:rPr>
              <w:t>о</w:t>
            </w:r>
            <w:r w:rsidRPr="007C681E">
              <w:rPr>
                <w:sz w:val="20"/>
                <w:szCs w:val="20"/>
              </w:rPr>
              <w:t>отношение об</w:t>
            </w:r>
            <w:r w:rsidRPr="007C681E">
              <w:rPr>
                <w:sz w:val="20"/>
                <w:szCs w:val="20"/>
              </w:rPr>
              <w:t>у</w:t>
            </w:r>
            <w:r w:rsidRPr="007C681E">
              <w:rPr>
                <w:sz w:val="20"/>
                <w:szCs w:val="20"/>
              </w:rPr>
              <w:t>ченных граждан к общему числу постоянно пр</w:t>
            </w:r>
            <w:r w:rsidRPr="007C681E">
              <w:rPr>
                <w:sz w:val="20"/>
                <w:szCs w:val="20"/>
              </w:rPr>
              <w:t>о</w:t>
            </w:r>
            <w:r w:rsidRPr="007C681E">
              <w:rPr>
                <w:sz w:val="20"/>
                <w:szCs w:val="20"/>
              </w:rPr>
              <w:t>живающего нас</w:t>
            </w:r>
            <w:r w:rsidRPr="007C681E">
              <w:rPr>
                <w:sz w:val="20"/>
                <w:szCs w:val="20"/>
              </w:rPr>
              <w:t>е</w:t>
            </w:r>
            <w:r w:rsidRPr="007C681E">
              <w:rPr>
                <w:sz w:val="20"/>
                <w:szCs w:val="20"/>
              </w:rPr>
              <w:t>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7C681E" w:rsidRDefault="006E3ABD" w:rsidP="00B75B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</w:tr>
      <w:tr w:rsidR="006E3ABD" w:rsidRPr="008B18F9" w:rsidTr="004612E5">
        <w:trPr>
          <w:trHeight w:val="18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076EB8" w:rsidRDefault="006E3ABD" w:rsidP="00B75BF2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Охват населения об</w:t>
            </w:r>
            <w:r w:rsidRPr="00076EB8">
              <w:rPr>
                <w:sz w:val="20"/>
                <w:szCs w:val="20"/>
              </w:rPr>
              <w:t>у</w:t>
            </w:r>
            <w:r w:rsidRPr="00076EB8">
              <w:rPr>
                <w:sz w:val="20"/>
                <w:szCs w:val="20"/>
              </w:rPr>
              <w:t>чением</w:t>
            </w:r>
            <w:r>
              <w:rPr>
                <w:sz w:val="20"/>
                <w:szCs w:val="20"/>
              </w:rPr>
              <w:t xml:space="preserve"> </w:t>
            </w:r>
            <w:r w:rsidRPr="00076EB8">
              <w:rPr>
                <w:sz w:val="20"/>
                <w:szCs w:val="20"/>
              </w:rPr>
              <w:t>гражданским технологиям против</w:t>
            </w:r>
            <w:r w:rsidRPr="00076EB8">
              <w:rPr>
                <w:sz w:val="20"/>
                <w:szCs w:val="20"/>
              </w:rPr>
              <w:t>о</w:t>
            </w:r>
            <w:r w:rsidRPr="00076EB8">
              <w:rPr>
                <w:sz w:val="20"/>
                <w:szCs w:val="20"/>
              </w:rPr>
              <w:t>действия терроризму.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B75BF2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6E3AB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89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560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7049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B7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B75BF2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731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BD" w:rsidRPr="007C681E" w:rsidRDefault="006E3ABD" w:rsidP="004612E5">
            <w:pPr>
              <w:spacing w:after="0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Процентное с</w:t>
            </w:r>
            <w:r w:rsidRPr="007C681E">
              <w:rPr>
                <w:sz w:val="20"/>
                <w:szCs w:val="20"/>
              </w:rPr>
              <w:t>о</w:t>
            </w:r>
            <w:r w:rsidRPr="007C681E">
              <w:rPr>
                <w:sz w:val="20"/>
                <w:szCs w:val="20"/>
              </w:rPr>
              <w:t>отношение об</w:t>
            </w:r>
            <w:r w:rsidRPr="007C681E">
              <w:rPr>
                <w:sz w:val="20"/>
                <w:szCs w:val="20"/>
              </w:rPr>
              <w:t>у</w:t>
            </w:r>
            <w:r w:rsidRPr="007C681E">
              <w:rPr>
                <w:sz w:val="20"/>
                <w:szCs w:val="20"/>
              </w:rPr>
              <w:t>ченных граждан к общему числу постоянно пр</w:t>
            </w:r>
            <w:r w:rsidRPr="007C681E">
              <w:rPr>
                <w:sz w:val="20"/>
                <w:szCs w:val="20"/>
              </w:rPr>
              <w:t>о</w:t>
            </w:r>
            <w:r w:rsidRPr="007C681E">
              <w:rPr>
                <w:sz w:val="20"/>
                <w:szCs w:val="20"/>
              </w:rPr>
              <w:t>живающего нас</w:t>
            </w:r>
            <w:r w:rsidRPr="007C681E">
              <w:rPr>
                <w:sz w:val="20"/>
                <w:szCs w:val="20"/>
              </w:rPr>
              <w:t>е</w:t>
            </w:r>
            <w:r w:rsidRPr="007C681E">
              <w:rPr>
                <w:sz w:val="20"/>
                <w:szCs w:val="20"/>
              </w:rPr>
              <w:t>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BD" w:rsidRPr="007C681E" w:rsidRDefault="006E3ABD" w:rsidP="008A0FC0">
            <w:pPr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6</w:t>
            </w:r>
          </w:p>
        </w:tc>
      </w:tr>
    </w:tbl>
    <w:p w:rsidR="003157B9" w:rsidRPr="00D92C14" w:rsidRDefault="00E300D9" w:rsidP="00E300D9">
      <w:pPr>
        <w:pStyle w:val="ConsPlusNormal"/>
        <w:tabs>
          <w:tab w:val="left" w:pos="10773"/>
        </w:tabs>
        <w:ind w:firstLine="10915"/>
      </w:pPr>
      <w:r w:rsidRPr="00D92C14">
        <w:t xml:space="preserve"> </w:t>
      </w:r>
    </w:p>
    <w:sectPr w:rsidR="003157B9" w:rsidRPr="00D92C14" w:rsidSect="0011248C">
      <w:pgSz w:w="16838" w:h="11906" w:orient="landscape" w:code="9"/>
      <w:pgMar w:top="851" w:right="1134" w:bottom="567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ABD" w:rsidRDefault="006E3ABD">
      <w:pPr>
        <w:spacing w:after="0"/>
      </w:pPr>
      <w:r>
        <w:separator/>
      </w:r>
    </w:p>
  </w:endnote>
  <w:endnote w:type="continuationSeparator" w:id="0">
    <w:p w:rsidR="006E3ABD" w:rsidRDefault="006E3A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ABD" w:rsidRDefault="007F012D" w:rsidP="005B4D3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E3A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ABD" w:rsidRDefault="006E3A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ABD" w:rsidRDefault="006E3ABD">
      <w:pPr>
        <w:spacing w:after="0"/>
      </w:pPr>
      <w:r>
        <w:separator/>
      </w:r>
    </w:p>
  </w:footnote>
  <w:footnote w:type="continuationSeparator" w:id="0">
    <w:p w:rsidR="006E3ABD" w:rsidRDefault="006E3AB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12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0353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6874590"/>
    <w:multiLevelType w:val="hybridMultilevel"/>
    <w:tmpl w:val="BF42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451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636034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68606F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6C664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89542E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C57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63124"/>
    <w:rsid w:val="00001A5E"/>
    <w:rsid w:val="00004995"/>
    <w:rsid w:val="00006B84"/>
    <w:rsid w:val="00006CAE"/>
    <w:rsid w:val="000115A4"/>
    <w:rsid w:val="000116D9"/>
    <w:rsid w:val="000120FB"/>
    <w:rsid w:val="00012D8F"/>
    <w:rsid w:val="00013E19"/>
    <w:rsid w:val="00015025"/>
    <w:rsid w:val="000155CB"/>
    <w:rsid w:val="00016E78"/>
    <w:rsid w:val="000207D3"/>
    <w:rsid w:val="00021AD0"/>
    <w:rsid w:val="00024EB9"/>
    <w:rsid w:val="00026774"/>
    <w:rsid w:val="0003600E"/>
    <w:rsid w:val="000408E2"/>
    <w:rsid w:val="00044257"/>
    <w:rsid w:val="00050779"/>
    <w:rsid w:val="00051F61"/>
    <w:rsid w:val="00053B81"/>
    <w:rsid w:val="00056AED"/>
    <w:rsid w:val="0006462B"/>
    <w:rsid w:val="000670D1"/>
    <w:rsid w:val="00070104"/>
    <w:rsid w:val="000703AA"/>
    <w:rsid w:val="00071F54"/>
    <w:rsid w:val="00076EB8"/>
    <w:rsid w:val="000833BE"/>
    <w:rsid w:val="000837D9"/>
    <w:rsid w:val="0008429D"/>
    <w:rsid w:val="00085629"/>
    <w:rsid w:val="00090056"/>
    <w:rsid w:val="00090134"/>
    <w:rsid w:val="000935A0"/>
    <w:rsid w:val="000938DE"/>
    <w:rsid w:val="00093944"/>
    <w:rsid w:val="00097A5D"/>
    <w:rsid w:val="000A4B84"/>
    <w:rsid w:val="000A5062"/>
    <w:rsid w:val="000A6776"/>
    <w:rsid w:val="000B0B99"/>
    <w:rsid w:val="000B337D"/>
    <w:rsid w:val="000B3DC1"/>
    <w:rsid w:val="000B60BA"/>
    <w:rsid w:val="000B621A"/>
    <w:rsid w:val="000B65B6"/>
    <w:rsid w:val="000B7D1B"/>
    <w:rsid w:val="000C1C0D"/>
    <w:rsid w:val="000C4A28"/>
    <w:rsid w:val="000C6408"/>
    <w:rsid w:val="000E0779"/>
    <w:rsid w:val="000E3E3A"/>
    <w:rsid w:val="000E7306"/>
    <w:rsid w:val="000F4FB2"/>
    <w:rsid w:val="000F7116"/>
    <w:rsid w:val="00104F77"/>
    <w:rsid w:val="0011248C"/>
    <w:rsid w:val="00112622"/>
    <w:rsid w:val="00113ADF"/>
    <w:rsid w:val="00124870"/>
    <w:rsid w:val="00127752"/>
    <w:rsid w:val="001277A9"/>
    <w:rsid w:val="001277C7"/>
    <w:rsid w:val="00133EDA"/>
    <w:rsid w:val="00135827"/>
    <w:rsid w:val="00154296"/>
    <w:rsid w:val="0015516B"/>
    <w:rsid w:val="00155C0E"/>
    <w:rsid w:val="00156223"/>
    <w:rsid w:val="001572CE"/>
    <w:rsid w:val="00160AFF"/>
    <w:rsid w:val="00161FC2"/>
    <w:rsid w:val="0016272F"/>
    <w:rsid w:val="0016428D"/>
    <w:rsid w:val="001668D7"/>
    <w:rsid w:val="00166EF4"/>
    <w:rsid w:val="00167BA0"/>
    <w:rsid w:val="0017108A"/>
    <w:rsid w:val="00173894"/>
    <w:rsid w:val="00173B29"/>
    <w:rsid w:val="00177CB8"/>
    <w:rsid w:val="001802CE"/>
    <w:rsid w:val="0018528B"/>
    <w:rsid w:val="00185AB0"/>
    <w:rsid w:val="00187839"/>
    <w:rsid w:val="0019309A"/>
    <w:rsid w:val="0019391A"/>
    <w:rsid w:val="00193D75"/>
    <w:rsid w:val="00196278"/>
    <w:rsid w:val="001A0706"/>
    <w:rsid w:val="001A4532"/>
    <w:rsid w:val="001A5A3D"/>
    <w:rsid w:val="001A787C"/>
    <w:rsid w:val="001B21F4"/>
    <w:rsid w:val="001C0039"/>
    <w:rsid w:val="001C43E8"/>
    <w:rsid w:val="001C7AA1"/>
    <w:rsid w:val="001D1B8D"/>
    <w:rsid w:val="001D236B"/>
    <w:rsid w:val="001D3352"/>
    <w:rsid w:val="001D3E52"/>
    <w:rsid w:val="001D5794"/>
    <w:rsid w:val="001E0B87"/>
    <w:rsid w:val="001E1F47"/>
    <w:rsid w:val="001E2456"/>
    <w:rsid w:val="001E32BE"/>
    <w:rsid w:val="001E5442"/>
    <w:rsid w:val="001F0117"/>
    <w:rsid w:val="001F3A40"/>
    <w:rsid w:val="00201C04"/>
    <w:rsid w:val="00204C00"/>
    <w:rsid w:val="00205DD9"/>
    <w:rsid w:val="002078F3"/>
    <w:rsid w:val="00210226"/>
    <w:rsid w:val="002126C4"/>
    <w:rsid w:val="00212AF6"/>
    <w:rsid w:val="0022220E"/>
    <w:rsid w:val="0022584C"/>
    <w:rsid w:val="002274C4"/>
    <w:rsid w:val="002277F7"/>
    <w:rsid w:val="00227D13"/>
    <w:rsid w:val="002310E0"/>
    <w:rsid w:val="00231728"/>
    <w:rsid w:val="00232F5F"/>
    <w:rsid w:val="00233FE9"/>
    <w:rsid w:val="002375B1"/>
    <w:rsid w:val="0024005E"/>
    <w:rsid w:val="0024124A"/>
    <w:rsid w:val="0024230D"/>
    <w:rsid w:val="002428AE"/>
    <w:rsid w:val="00243579"/>
    <w:rsid w:val="0024470E"/>
    <w:rsid w:val="00252232"/>
    <w:rsid w:val="002531B7"/>
    <w:rsid w:val="00253A0B"/>
    <w:rsid w:val="00260667"/>
    <w:rsid w:val="00260B46"/>
    <w:rsid w:val="00263B98"/>
    <w:rsid w:val="0026456E"/>
    <w:rsid w:val="00266876"/>
    <w:rsid w:val="0027032A"/>
    <w:rsid w:val="00270B77"/>
    <w:rsid w:val="00272C1B"/>
    <w:rsid w:val="00273D02"/>
    <w:rsid w:val="00275182"/>
    <w:rsid w:val="002775AA"/>
    <w:rsid w:val="00281994"/>
    <w:rsid w:val="002841CF"/>
    <w:rsid w:val="00287AAF"/>
    <w:rsid w:val="0029034F"/>
    <w:rsid w:val="00291E44"/>
    <w:rsid w:val="0029785C"/>
    <w:rsid w:val="00297D2A"/>
    <w:rsid w:val="002A1006"/>
    <w:rsid w:val="002A4C3E"/>
    <w:rsid w:val="002A4F94"/>
    <w:rsid w:val="002B0C85"/>
    <w:rsid w:val="002B21EF"/>
    <w:rsid w:val="002B24D4"/>
    <w:rsid w:val="002B34A1"/>
    <w:rsid w:val="002B53FA"/>
    <w:rsid w:val="002B5BC6"/>
    <w:rsid w:val="002C46A8"/>
    <w:rsid w:val="002D24D1"/>
    <w:rsid w:val="002D2BD8"/>
    <w:rsid w:val="002D416D"/>
    <w:rsid w:val="002D6356"/>
    <w:rsid w:val="002D72E1"/>
    <w:rsid w:val="002E0C1C"/>
    <w:rsid w:val="002E33AB"/>
    <w:rsid w:val="002E54BF"/>
    <w:rsid w:val="002F0732"/>
    <w:rsid w:val="002F1E10"/>
    <w:rsid w:val="002F4107"/>
    <w:rsid w:val="00303130"/>
    <w:rsid w:val="00305A99"/>
    <w:rsid w:val="0031306D"/>
    <w:rsid w:val="003157B9"/>
    <w:rsid w:val="00316050"/>
    <w:rsid w:val="00316785"/>
    <w:rsid w:val="003177C3"/>
    <w:rsid w:val="00321081"/>
    <w:rsid w:val="003216C7"/>
    <w:rsid w:val="00321FFC"/>
    <w:rsid w:val="00322861"/>
    <w:rsid w:val="003314E2"/>
    <w:rsid w:val="00331C40"/>
    <w:rsid w:val="00332ED7"/>
    <w:rsid w:val="00336667"/>
    <w:rsid w:val="00337147"/>
    <w:rsid w:val="00340A02"/>
    <w:rsid w:val="00340FCA"/>
    <w:rsid w:val="003445C5"/>
    <w:rsid w:val="003503CE"/>
    <w:rsid w:val="00352324"/>
    <w:rsid w:val="00355630"/>
    <w:rsid w:val="003566A3"/>
    <w:rsid w:val="0035730D"/>
    <w:rsid w:val="0036344B"/>
    <w:rsid w:val="003658A2"/>
    <w:rsid w:val="00370C04"/>
    <w:rsid w:val="00372C66"/>
    <w:rsid w:val="00384200"/>
    <w:rsid w:val="00387308"/>
    <w:rsid w:val="0039091C"/>
    <w:rsid w:val="003959A1"/>
    <w:rsid w:val="00395EF4"/>
    <w:rsid w:val="003967D7"/>
    <w:rsid w:val="003A1969"/>
    <w:rsid w:val="003B3CCD"/>
    <w:rsid w:val="003B54C0"/>
    <w:rsid w:val="003B6A9B"/>
    <w:rsid w:val="003C1CF4"/>
    <w:rsid w:val="003C3673"/>
    <w:rsid w:val="003C6176"/>
    <w:rsid w:val="003C6449"/>
    <w:rsid w:val="003D10D8"/>
    <w:rsid w:val="003D135C"/>
    <w:rsid w:val="003D1874"/>
    <w:rsid w:val="003D1EA7"/>
    <w:rsid w:val="003E0281"/>
    <w:rsid w:val="003E02CF"/>
    <w:rsid w:val="003E2E8B"/>
    <w:rsid w:val="003E6705"/>
    <w:rsid w:val="003F078F"/>
    <w:rsid w:val="003F0CE5"/>
    <w:rsid w:val="003F2BE3"/>
    <w:rsid w:val="003F422E"/>
    <w:rsid w:val="003F6BE9"/>
    <w:rsid w:val="004024E4"/>
    <w:rsid w:val="004025AE"/>
    <w:rsid w:val="00402EA0"/>
    <w:rsid w:val="004056B3"/>
    <w:rsid w:val="00406B8B"/>
    <w:rsid w:val="004165A9"/>
    <w:rsid w:val="00417CC7"/>
    <w:rsid w:val="004232AB"/>
    <w:rsid w:val="00423BDE"/>
    <w:rsid w:val="00423C44"/>
    <w:rsid w:val="004240BE"/>
    <w:rsid w:val="004266E7"/>
    <w:rsid w:val="00430F4C"/>
    <w:rsid w:val="0043199C"/>
    <w:rsid w:val="00433F03"/>
    <w:rsid w:val="00435DB3"/>
    <w:rsid w:val="00440B54"/>
    <w:rsid w:val="00441CD7"/>
    <w:rsid w:val="00442786"/>
    <w:rsid w:val="0044286D"/>
    <w:rsid w:val="00443A2E"/>
    <w:rsid w:val="0044405D"/>
    <w:rsid w:val="0044578B"/>
    <w:rsid w:val="00447B71"/>
    <w:rsid w:val="00450B6F"/>
    <w:rsid w:val="00450BA3"/>
    <w:rsid w:val="00451FDE"/>
    <w:rsid w:val="00454D3F"/>
    <w:rsid w:val="004612E5"/>
    <w:rsid w:val="00461C10"/>
    <w:rsid w:val="00461D3E"/>
    <w:rsid w:val="004651A8"/>
    <w:rsid w:val="0046688F"/>
    <w:rsid w:val="00471D64"/>
    <w:rsid w:val="00474A20"/>
    <w:rsid w:val="00476F24"/>
    <w:rsid w:val="0048035C"/>
    <w:rsid w:val="004849E7"/>
    <w:rsid w:val="00486802"/>
    <w:rsid w:val="00486BE1"/>
    <w:rsid w:val="00491F8B"/>
    <w:rsid w:val="00493EDE"/>
    <w:rsid w:val="004956F7"/>
    <w:rsid w:val="00496054"/>
    <w:rsid w:val="004A3370"/>
    <w:rsid w:val="004A50EF"/>
    <w:rsid w:val="004A604B"/>
    <w:rsid w:val="004A642C"/>
    <w:rsid w:val="004B1284"/>
    <w:rsid w:val="004B4E05"/>
    <w:rsid w:val="004B5822"/>
    <w:rsid w:val="004C1299"/>
    <w:rsid w:val="004C2109"/>
    <w:rsid w:val="004C2BDA"/>
    <w:rsid w:val="004D038D"/>
    <w:rsid w:val="004D2C1C"/>
    <w:rsid w:val="004D3F56"/>
    <w:rsid w:val="004D50D4"/>
    <w:rsid w:val="004D6B11"/>
    <w:rsid w:val="004D7F28"/>
    <w:rsid w:val="004E06F8"/>
    <w:rsid w:val="004E3C71"/>
    <w:rsid w:val="004E4F53"/>
    <w:rsid w:val="004F0419"/>
    <w:rsid w:val="004F7112"/>
    <w:rsid w:val="004F7622"/>
    <w:rsid w:val="00501C19"/>
    <w:rsid w:val="00501E5A"/>
    <w:rsid w:val="00507450"/>
    <w:rsid w:val="0051095A"/>
    <w:rsid w:val="00514383"/>
    <w:rsid w:val="0051787B"/>
    <w:rsid w:val="00517F2B"/>
    <w:rsid w:val="00522F05"/>
    <w:rsid w:val="0052426E"/>
    <w:rsid w:val="00525A76"/>
    <w:rsid w:val="00527556"/>
    <w:rsid w:val="00530A6C"/>
    <w:rsid w:val="00532439"/>
    <w:rsid w:val="005337E2"/>
    <w:rsid w:val="00536F38"/>
    <w:rsid w:val="0053715B"/>
    <w:rsid w:val="0054097F"/>
    <w:rsid w:val="005409D6"/>
    <w:rsid w:val="00540A82"/>
    <w:rsid w:val="005414CD"/>
    <w:rsid w:val="00544CE1"/>
    <w:rsid w:val="00545B7E"/>
    <w:rsid w:val="00552CFD"/>
    <w:rsid w:val="00553A42"/>
    <w:rsid w:val="00553AA1"/>
    <w:rsid w:val="00554674"/>
    <w:rsid w:val="0055483A"/>
    <w:rsid w:val="00555FE6"/>
    <w:rsid w:val="0056024B"/>
    <w:rsid w:val="00562310"/>
    <w:rsid w:val="00564BD2"/>
    <w:rsid w:val="005668C2"/>
    <w:rsid w:val="00566ACB"/>
    <w:rsid w:val="00566B29"/>
    <w:rsid w:val="00570016"/>
    <w:rsid w:val="0058032F"/>
    <w:rsid w:val="00580762"/>
    <w:rsid w:val="00585885"/>
    <w:rsid w:val="00585B7E"/>
    <w:rsid w:val="00593932"/>
    <w:rsid w:val="005946D3"/>
    <w:rsid w:val="005A32DE"/>
    <w:rsid w:val="005A62EA"/>
    <w:rsid w:val="005A725B"/>
    <w:rsid w:val="005A7280"/>
    <w:rsid w:val="005A7743"/>
    <w:rsid w:val="005A7BB9"/>
    <w:rsid w:val="005A7E60"/>
    <w:rsid w:val="005B0ABC"/>
    <w:rsid w:val="005B1EFB"/>
    <w:rsid w:val="005B2834"/>
    <w:rsid w:val="005B296D"/>
    <w:rsid w:val="005B401E"/>
    <w:rsid w:val="005B4D3E"/>
    <w:rsid w:val="005B4FF9"/>
    <w:rsid w:val="005B5551"/>
    <w:rsid w:val="005B723A"/>
    <w:rsid w:val="005D40D7"/>
    <w:rsid w:val="005D4A82"/>
    <w:rsid w:val="005D63D6"/>
    <w:rsid w:val="005E19BB"/>
    <w:rsid w:val="005F2D16"/>
    <w:rsid w:val="005F4DA2"/>
    <w:rsid w:val="005F5E56"/>
    <w:rsid w:val="005F73F4"/>
    <w:rsid w:val="00601FA1"/>
    <w:rsid w:val="00613116"/>
    <w:rsid w:val="006135D3"/>
    <w:rsid w:val="00614FCD"/>
    <w:rsid w:val="00617C29"/>
    <w:rsid w:val="006217F8"/>
    <w:rsid w:val="00632386"/>
    <w:rsid w:val="00632968"/>
    <w:rsid w:val="00633F68"/>
    <w:rsid w:val="006352EC"/>
    <w:rsid w:val="00637C96"/>
    <w:rsid w:val="00640E79"/>
    <w:rsid w:val="00642450"/>
    <w:rsid w:val="00642D42"/>
    <w:rsid w:val="0064413E"/>
    <w:rsid w:val="006443FF"/>
    <w:rsid w:val="006449CB"/>
    <w:rsid w:val="0064785E"/>
    <w:rsid w:val="00650080"/>
    <w:rsid w:val="006500F6"/>
    <w:rsid w:val="00652928"/>
    <w:rsid w:val="006529C8"/>
    <w:rsid w:val="00657369"/>
    <w:rsid w:val="0066054D"/>
    <w:rsid w:val="00661995"/>
    <w:rsid w:val="00662AE1"/>
    <w:rsid w:val="0066570B"/>
    <w:rsid w:val="00676648"/>
    <w:rsid w:val="006806F4"/>
    <w:rsid w:val="00683570"/>
    <w:rsid w:val="00683F00"/>
    <w:rsid w:val="00690F53"/>
    <w:rsid w:val="00693EBF"/>
    <w:rsid w:val="006A28B5"/>
    <w:rsid w:val="006A2C80"/>
    <w:rsid w:val="006B0444"/>
    <w:rsid w:val="006B0F96"/>
    <w:rsid w:val="006B1F7A"/>
    <w:rsid w:val="006B2527"/>
    <w:rsid w:val="006B3006"/>
    <w:rsid w:val="006B4316"/>
    <w:rsid w:val="006C2A9D"/>
    <w:rsid w:val="006C2D3D"/>
    <w:rsid w:val="006C3E74"/>
    <w:rsid w:val="006C47BA"/>
    <w:rsid w:val="006C4B24"/>
    <w:rsid w:val="006C6088"/>
    <w:rsid w:val="006C63FC"/>
    <w:rsid w:val="006C70CA"/>
    <w:rsid w:val="006D1120"/>
    <w:rsid w:val="006D3998"/>
    <w:rsid w:val="006D4FDB"/>
    <w:rsid w:val="006D5B69"/>
    <w:rsid w:val="006E0317"/>
    <w:rsid w:val="006E2561"/>
    <w:rsid w:val="006E3ABD"/>
    <w:rsid w:val="006E44D7"/>
    <w:rsid w:val="006E6190"/>
    <w:rsid w:val="006E7FF0"/>
    <w:rsid w:val="006F1340"/>
    <w:rsid w:val="006F1DE3"/>
    <w:rsid w:val="006F329A"/>
    <w:rsid w:val="007049EF"/>
    <w:rsid w:val="007051FA"/>
    <w:rsid w:val="007114BA"/>
    <w:rsid w:val="00714AA5"/>
    <w:rsid w:val="00715B39"/>
    <w:rsid w:val="007168BF"/>
    <w:rsid w:val="00724BEC"/>
    <w:rsid w:val="00726D41"/>
    <w:rsid w:val="00730EC0"/>
    <w:rsid w:val="00731CA9"/>
    <w:rsid w:val="0073214B"/>
    <w:rsid w:val="00734B08"/>
    <w:rsid w:val="00734C90"/>
    <w:rsid w:val="00741008"/>
    <w:rsid w:val="0074275B"/>
    <w:rsid w:val="00744AD2"/>
    <w:rsid w:val="00753F14"/>
    <w:rsid w:val="0075531E"/>
    <w:rsid w:val="00755746"/>
    <w:rsid w:val="0076084D"/>
    <w:rsid w:val="007631EB"/>
    <w:rsid w:val="00763C64"/>
    <w:rsid w:val="00772099"/>
    <w:rsid w:val="00772514"/>
    <w:rsid w:val="00773F22"/>
    <w:rsid w:val="00774B9F"/>
    <w:rsid w:val="00774FE8"/>
    <w:rsid w:val="007756AA"/>
    <w:rsid w:val="00776A54"/>
    <w:rsid w:val="007771D8"/>
    <w:rsid w:val="00780047"/>
    <w:rsid w:val="00782361"/>
    <w:rsid w:val="00783D32"/>
    <w:rsid w:val="00783F58"/>
    <w:rsid w:val="0078623E"/>
    <w:rsid w:val="00787587"/>
    <w:rsid w:val="0079144E"/>
    <w:rsid w:val="007923E4"/>
    <w:rsid w:val="00792554"/>
    <w:rsid w:val="00795725"/>
    <w:rsid w:val="00796DB3"/>
    <w:rsid w:val="007A1062"/>
    <w:rsid w:val="007A10A1"/>
    <w:rsid w:val="007A1A16"/>
    <w:rsid w:val="007A2389"/>
    <w:rsid w:val="007A2CC5"/>
    <w:rsid w:val="007A5650"/>
    <w:rsid w:val="007B0A9D"/>
    <w:rsid w:val="007B3130"/>
    <w:rsid w:val="007B774F"/>
    <w:rsid w:val="007C1733"/>
    <w:rsid w:val="007C4995"/>
    <w:rsid w:val="007C573D"/>
    <w:rsid w:val="007C681E"/>
    <w:rsid w:val="007C7B17"/>
    <w:rsid w:val="007C7CEB"/>
    <w:rsid w:val="007D5D27"/>
    <w:rsid w:val="007E0C83"/>
    <w:rsid w:val="007E2741"/>
    <w:rsid w:val="007E4161"/>
    <w:rsid w:val="007F012D"/>
    <w:rsid w:val="007F3B56"/>
    <w:rsid w:val="007F46EC"/>
    <w:rsid w:val="008001C3"/>
    <w:rsid w:val="00802952"/>
    <w:rsid w:val="00802B97"/>
    <w:rsid w:val="00802C8F"/>
    <w:rsid w:val="00813A72"/>
    <w:rsid w:val="00814CE5"/>
    <w:rsid w:val="008269D9"/>
    <w:rsid w:val="00826FBF"/>
    <w:rsid w:val="00832039"/>
    <w:rsid w:val="00842698"/>
    <w:rsid w:val="00842D67"/>
    <w:rsid w:val="008469AA"/>
    <w:rsid w:val="00850E1C"/>
    <w:rsid w:val="0085210D"/>
    <w:rsid w:val="00852B8C"/>
    <w:rsid w:val="00853455"/>
    <w:rsid w:val="008534D0"/>
    <w:rsid w:val="00855D43"/>
    <w:rsid w:val="00861FFE"/>
    <w:rsid w:val="008627E6"/>
    <w:rsid w:val="00864269"/>
    <w:rsid w:val="00865AEB"/>
    <w:rsid w:val="00866102"/>
    <w:rsid w:val="00866121"/>
    <w:rsid w:val="00871A92"/>
    <w:rsid w:val="00872887"/>
    <w:rsid w:val="00874DD0"/>
    <w:rsid w:val="008754EA"/>
    <w:rsid w:val="0087594A"/>
    <w:rsid w:val="0088038D"/>
    <w:rsid w:val="008812CE"/>
    <w:rsid w:val="00881D84"/>
    <w:rsid w:val="008822E3"/>
    <w:rsid w:val="0088371F"/>
    <w:rsid w:val="008871A2"/>
    <w:rsid w:val="0088775F"/>
    <w:rsid w:val="00891B46"/>
    <w:rsid w:val="0089358B"/>
    <w:rsid w:val="00896338"/>
    <w:rsid w:val="008A0F7B"/>
    <w:rsid w:val="008A0FC0"/>
    <w:rsid w:val="008A1BBA"/>
    <w:rsid w:val="008A3CB5"/>
    <w:rsid w:val="008A74C4"/>
    <w:rsid w:val="008B18F9"/>
    <w:rsid w:val="008B7444"/>
    <w:rsid w:val="008C1ADC"/>
    <w:rsid w:val="008C26DA"/>
    <w:rsid w:val="008C58D0"/>
    <w:rsid w:val="008C5DCA"/>
    <w:rsid w:val="008D1FE1"/>
    <w:rsid w:val="008E326B"/>
    <w:rsid w:val="008E3EFF"/>
    <w:rsid w:val="008E687B"/>
    <w:rsid w:val="008E7C92"/>
    <w:rsid w:val="008F15FB"/>
    <w:rsid w:val="008F34D1"/>
    <w:rsid w:val="008F6EC5"/>
    <w:rsid w:val="008F7700"/>
    <w:rsid w:val="008F7B9B"/>
    <w:rsid w:val="008F7E7A"/>
    <w:rsid w:val="00900885"/>
    <w:rsid w:val="00901DCF"/>
    <w:rsid w:val="00905F51"/>
    <w:rsid w:val="00910FE0"/>
    <w:rsid w:val="0091276F"/>
    <w:rsid w:val="0091342A"/>
    <w:rsid w:val="009146B2"/>
    <w:rsid w:val="009153FD"/>
    <w:rsid w:val="00916D19"/>
    <w:rsid w:val="00922CDF"/>
    <w:rsid w:val="00924199"/>
    <w:rsid w:val="00927582"/>
    <w:rsid w:val="0093171B"/>
    <w:rsid w:val="00934A5D"/>
    <w:rsid w:val="00934F84"/>
    <w:rsid w:val="00935978"/>
    <w:rsid w:val="00936FCA"/>
    <w:rsid w:val="00941184"/>
    <w:rsid w:val="009413F7"/>
    <w:rsid w:val="009414D8"/>
    <w:rsid w:val="009421F3"/>
    <w:rsid w:val="0094322B"/>
    <w:rsid w:val="009456E9"/>
    <w:rsid w:val="00951A3A"/>
    <w:rsid w:val="009545CC"/>
    <w:rsid w:val="0095590E"/>
    <w:rsid w:val="00956DA4"/>
    <w:rsid w:val="00960E79"/>
    <w:rsid w:val="00963124"/>
    <w:rsid w:val="00963788"/>
    <w:rsid w:val="00966CBF"/>
    <w:rsid w:val="00966EC4"/>
    <w:rsid w:val="00971B27"/>
    <w:rsid w:val="0097626E"/>
    <w:rsid w:val="00981E1F"/>
    <w:rsid w:val="00983233"/>
    <w:rsid w:val="0098473B"/>
    <w:rsid w:val="00984F03"/>
    <w:rsid w:val="00985D2C"/>
    <w:rsid w:val="009864E4"/>
    <w:rsid w:val="009873EB"/>
    <w:rsid w:val="00990405"/>
    <w:rsid w:val="00991FBC"/>
    <w:rsid w:val="00992FCE"/>
    <w:rsid w:val="00994C45"/>
    <w:rsid w:val="00994D61"/>
    <w:rsid w:val="00995D31"/>
    <w:rsid w:val="009963E5"/>
    <w:rsid w:val="009A03F5"/>
    <w:rsid w:val="009A06FB"/>
    <w:rsid w:val="009B24FC"/>
    <w:rsid w:val="009B267E"/>
    <w:rsid w:val="009B29F4"/>
    <w:rsid w:val="009B43E2"/>
    <w:rsid w:val="009B7948"/>
    <w:rsid w:val="009C2046"/>
    <w:rsid w:val="009C4A01"/>
    <w:rsid w:val="009C5307"/>
    <w:rsid w:val="009C671F"/>
    <w:rsid w:val="009D3897"/>
    <w:rsid w:val="009D6CDB"/>
    <w:rsid w:val="009E1CD1"/>
    <w:rsid w:val="009E713B"/>
    <w:rsid w:val="009F1B95"/>
    <w:rsid w:val="009F2E3D"/>
    <w:rsid w:val="009F4105"/>
    <w:rsid w:val="009F60BB"/>
    <w:rsid w:val="009F64E5"/>
    <w:rsid w:val="00A051A8"/>
    <w:rsid w:val="00A06CBB"/>
    <w:rsid w:val="00A125A7"/>
    <w:rsid w:val="00A161E7"/>
    <w:rsid w:val="00A16A10"/>
    <w:rsid w:val="00A17B29"/>
    <w:rsid w:val="00A237C1"/>
    <w:rsid w:val="00A24C98"/>
    <w:rsid w:val="00A25D3A"/>
    <w:rsid w:val="00A26BAE"/>
    <w:rsid w:val="00A32C42"/>
    <w:rsid w:val="00A3511F"/>
    <w:rsid w:val="00A36347"/>
    <w:rsid w:val="00A373CA"/>
    <w:rsid w:val="00A410AC"/>
    <w:rsid w:val="00A444F2"/>
    <w:rsid w:val="00A4518E"/>
    <w:rsid w:val="00A55CAA"/>
    <w:rsid w:val="00A56C6F"/>
    <w:rsid w:val="00A57F13"/>
    <w:rsid w:val="00A61380"/>
    <w:rsid w:val="00A6247F"/>
    <w:rsid w:val="00A64243"/>
    <w:rsid w:val="00A64833"/>
    <w:rsid w:val="00A66053"/>
    <w:rsid w:val="00A71FCB"/>
    <w:rsid w:val="00A748DD"/>
    <w:rsid w:val="00A80770"/>
    <w:rsid w:val="00A8278C"/>
    <w:rsid w:val="00A82A8B"/>
    <w:rsid w:val="00A92481"/>
    <w:rsid w:val="00A966BD"/>
    <w:rsid w:val="00A96B67"/>
    <w:rsid w:val="00AA012E"/>
    <w:rsid w:val="00AA12DD"/>
    <w:rsid w:val="00AA5ACF"/>
    <w:rsid w:val="00AA6D67"/>
    <w:rsid w:val="00AB0D1B"/>
    <w:rsid w:val="00AB0F64"/>
    <w:rsid w:val="00AB3D2C"/>
    <w:rsid w:val="00AB463A"/>
    <w:rsid w:val="00AC1D0E"/>
    <w:rsid w:val="00AC5196"/>
    <w:rsid w:val="00AD02A6"/>
    <w:rsid w:val="00AD20EE"/>
    <w:rsid w:val="00AD2D5A"/>
    <w:rsid w:val="00AD5A05"/>
    <w:rsid w:val="00AD5C8C"/>
    <w:rsid w:val="00AE0956"/>
    <w:rsid w:val="00AE0BDC"/>
    <w:rsid w:val="00AE3DE3"/>
    <w:rsid w:val="00AF1436"/>
    <w:rsid w:val="00AF5E34"/>
    <w:rsid w:val="00AF6AB6"/>
    <w:rsid w:val="00B01CEF"/>
    <w:rsid w:val="00B0374B"/>
    <w:rsid w:val="00B03879"/>
    <w:rsid w:val="00B04E95"/>
    <w:rsid w:val="00B05DC1"/>
    <w:rsid w:val="00B076DC"/>
    <w:rsid w:val="00B113E1"/>
    <w:rsid w:val="00B11918"/>
    <w:rsid w:val="00B11B05"/>
    <w:rsid w:val="00B11B99"/>
    <w:rsid w:val="00B1349E"/>
    <w:rsid w:val="00B14BB3"/>
    <w:rsid w:val="00B1727D"/>
    <w:rsid w:val="00B17556"/>
    <w:rsid w:val="00B23479"/>
    <w:rsid w:val="00B26AA9"/>
    <w:rsid w:val="00B27F8B"/>
    <w:rsid w:val="00B30F6A"/>
    <w:rsid w:val="00B3175C"/>
    <w:rsid w:val="00B36F03"/>
    <w:rsid w:val="00B37C4B"/>
    <w:rsid w:val="00B46DA1"/>
    <w:rsid w:val="00B525F6"/>
    <w:rsid w:val="00B60513"/>
    <w:rsid w:val="00B6192C"/>
    <w:rsid w:val="00B718A0"/>
    <w:rsid w:val="00B746FD"/>
    <w:rsid w:val="00B75BF2"/>
    <w:rsid w:val="00B81B9F"/>
    <w:rsid w:val="00B82699"/>
    <w:rsid w:val="00B83F86"/>
    <w:rsid w:val="00B87E15"/>
    <w:rsid w:val="00B93816"/>
    <w:rsid w:val="00B94FFD"/>
    <w:rsid w:val="00B95C1B"/>
    <w:rsid w:val="00B96F24"/>
    <w:rsid w:val="00BA0FAC"/>
    <w:rsid w:val="00BA1488"/>
    <w:rsid w:val="00BA188E"/>
    <w:rsid w:val="00BB17EA"/>
    <w:rsid w:val="00BB1F8F"/>
    <w:rsid w:val="00BB7E9B"/>
    <w:rsid w:val="00BC233A"/>
    <w:rsid w:val="00BC2442"/>
    <w:rsid w:val="00BC2F85"/>
    <w:rsid w:val="00BC3805"/>
    <w:rsid w:val="00BC3C1F"/>
    <w:rsid w:val="00BC6BE7"/>
    <w:rsid w:val="00BC7C83"/>
    <w:rsid w:val="00BD05AD"/>
    <w:rsid w:val="00BD203B"/>
    <w:rsid w:val="00BD2397"/>
    <w:rsid w:val="00BD3367"/>
    <w:rsid w:val="00BD726A"/>
    <w:rsid w:val="00BD733B"/>
    <w:rsid w:val="00BD7B46"/>
    <w:rsid w:val="00BF1230"/>
    <w:rsid w:val="00BF13B5"/>
    <w:rsid w:val="00BF162D"/>
    <w:rsid w:val="00BF1DCE"/>
    <w:rsid w:val="00BF40E9"/>
    <w:rsid w:val="00BF5572"/>
    <w:rsid w:val="00BF5E8C"/>
    <w:rsid w:val="00BF62F4"/>
    <w:rsid w:val="00BF6687"/>
    <w:rsid w:val="00BF7872"/>
    <w:rsid w:val="00C0104F"/>
    <w:rsid w:val="00C01F9B"/>
    <w:rsid w:val="00C03061"/>
    <w:rsid w:val="00C11B62"/>
    <w:rsid w:val="00C11E1F"/>
    <w:rsid w:val="00C11F26"/>
    <w:rsid w:val="00C12A7A"/>
    <w:rsid w:val="00C1455F"/>
    <w:rsid w:val="00C16653"/>
    <w:rsid w:val="00C16F0E"/>
    <w:rsid w:val="00C20A05"/>
    <w:rsid w:val="00C26F48"/>
    <w:rsid w:val="00C27283"/>
    <w:rsid w:val="00C27A81"/>
    <w:rsid w:val="00C33520"/>
    <w:rsid w:val="00C3693C"/>
    <w:rsid w:val="00C40065"/>
    <w:rsid w:val="00C43DA8"/>
    <w:rsid w:val="00C5215F"/>
    <w:rsid w:val="00C5349C"/>
    <w:rsid w:val="00C573E9"/>
    <w:rsid w:val="00C63D50"/>
    <w:rsid w:val="00C6468A"/>
    <w:rsid w:val="00C654CE"/>
    <w:rsid w:val="00C66CE1"/>
    <w:rsid w:val="00C70CB2"/>
    <w:rsid w:val="00C71B29"/>
    <w:rsid w:val="00C747C9"/>
    <w:rsid w:val="00C841FC"/>
    <w:rsid w:val="00C8611C"/>
    <w:rsid w:val="00C92DA5"/>
    <w:rsid w:val="00C940E2"/>
    <w:rsid w:val="00CA0E7E"/>
    <w:rsid w:val="00CA1493"/>
    <w:rsid w:val="00CA169D"/>
    <w:rsid w:val="00CA77BB"/>
    <w:rsid w:val="00CA7C2C"/>
    <w:rsid w:val="00CB16D2"/>
    <w:rsid w:val="00CB2317"/>
    <w:rsid w:val="00CB35D0"/>
    <w:rsid w:val="00CB4F7F"/>
    <w:rsid w:val="00CC0DFF"/>
    <w:rsid w:val="00CC7E10"/>
    <w:rsid w:val="00CD1770"/>
    <w:rsid w:val="00CD30A4"/>
    <w:rsid w:val="00CD31B2"/>
    <w:rsid w:val="00CD60F5"/>
    <w:rsid w:val="00CD7B74"/>
    <w:rsid w:val="00CE012C"/>
    <w:rsid w:val="00CE3F91"/>
    <w:rsid w:val="00CE71C7"/>
    <w:rsid w:val="00CF1979"/>
    <w:rsid w:val="00D0009E"/>
    <w:rsid w:val="00D01BB3"/>
    <w:rsid w:val="00D06617"/>
    <w:rsid w:val="00D072AC"/>
    <w:rsid w:val="00D07552"/>
    <w:rsid w:val="00D118BD"/>
    <w:rsid w:val="00D14ACE"/>
    <w:rsid w:val="00D15BE3"/>
    <w:rsid w:val="00D15D0C"/>
    <w:rsid w:val="00D1749C"/>
    <w:rsid w:val="00D178CB"/>
    <w:rsid w:val="00D206D9"/>
    <w:rsid w:val="00D24FD4"/>
    <w:rsid w:val="00D25124"/>
    <w:rsid w:val="00D2707F"/>
    <w:rsid w:val="00D31A90"/>
    <w:rsid w:val="00D41A20"/>
    <w:rsid w:val="00D41A4D"/>
    <w:rsid w:val="00D42043"/>
    <w:rsid w:val="00D42885"/>
    <w:rsid w:val="00D5152D"/>
    <w:rsid w:val="00D5162A"/>
    <w:rsid w:val="00D517E2"/>
    <w:rsid w:val="00D51BE1"/>
    <w:rsid w:val="00D56966"/>
    <w:rsid w:val="00D61A79"/>
    <w:rsid w:val="00D61C2C"/>
    <w:rsid w:val="00D64B50"/>
    <w:rsid w:val="00D677BF"/>
    <w:rsid w:val="00D677CC"/>
    <w:rsid w:val="00D67904"/>
    <w:rsid w:val="00D76ADB"/>
    <w:rsid w:val="00D90DEA"/>
    <w:rsid w:val="00D9107C"/>
    <w:rsid w:val="00D91863"/>
    <w:rsid w:val="00D92277"/>
    <w:rsid w:val="00D924D7"/>
    <w:rsid w:val="00D92643"/>
    <w:rsid w:val="00D92C14"/>
    <w:rsid w:val="00D93402"/>
    <w:rsid w:val="00D9379B"/>
    <w:rsid w:val="00D96764"/>
    <w:rsid w:val="00DA05D7"/>
    <w:rsid w:val="00DA1006"/>
    <w:rsid w:val="00DA1186"/>
    <w:rsid w:val="00DA1670"/>
    <w:rsid w:val="00DA1BDB"/>
    <w:rsid w:val="00DA55BE"/>
    <w:rsid w:val="00DB3002"/>
    <w:rsid w:val="00DB4143"/>
    <w:rsid w:val="00DB65B0"/>
    <w:rsid w:val="00DB6D5D"/>
    <w:rsid w:val="00DB7BFA"/>
    <w:rsid w:val="00DC1CF0"/>
    <w:rsid w:val="00DC3049"/>
    <w:rsid w:val="00DC30F1"/>
    <w:rsid w:val="00DC3891"/>
    <w:rsid w:val="00DC5E1D"/>
    <w:rsid w:val="00DC7C1D"/>
    <w:rsid w:val="00DD0DA9"/>
    <w:rsid w:val="00DD46DC"/>
    <w:rsid w:val="00DD58F0"/>
    <w:rsid w:val="00DD59FC"/>
    <w:rsid w:val="00DD7AC9"/>
    <w:rsid w:val="00DE03E4"/>
    <w:rsid w:val="00DE4E17"/>
    <w:rsid w:val="00DE5A4D"/>
    <w:rsid w:val="00DF0DCE"/>
    <w:rsid w:val="00DF5905"/>
    <w:rsid w:val="00E001EA"/>
    <w:rsid w:val="00E068C2"/>
    <w:rsid w:val="00E06C59"/>
    <w:rsid w:val="00E10985"/>
    <w:rsid w:val="00E11847"/>
    <w:rsid w:val="00E14536"/>
    <w:rsid w:val="00E16F33"/>
    <w:rsid w:val="00E17176"/>
    <w:rsid w:val="00E2007D"/>
    <w:rsid w:val="00E23860"/>
    <w:rsid w:val="00E26A1A"/>
    <w:rsid w:val="00E271A5"/>
    <w:rsid w:val="00E300D9"/>
    <w:rsid w:val="00E30FFA"/>
    <w:rsid w:val="00E3593E"/>
    <w:rsid w:val="00E359BB"/>
    <w:rsid w:val="00E37B1E"/>
    <w:rsid w:val="00E45ADD"/>
    <w:rsid w:val="00E50457"/>
    <w:rsid w:val="00E529BC"/>
    <w:rsid w:val="00E54233"/>
    <w:rsid w:val="00E54F48"/>
    <w:rsid w:val="00E56A30"/>
    <w:rsid w:val="00E613F0"/>
    <w:rsid w:val="00E64414"/>
    <w:rsid w:val="00E660EE"/>
    <w:rsid w:val="00E70812"/>
    <w:rsid w:val="00E71663"/>
    <w:rsid w:val="00E72166"/>
    <w:rsid w:val="00E73D5E"/>
    <w:rsid w:val="00E73E1C"/>
    <w:rsid w:val="00E747E9"/>
    <w:rsid w:val="00E74AA0"/>
    <w:rsid w:val="00E81AFB"/>
    <w:rsid w:val="00E82436"/>
    <w:rsid w:val="00E85895"/>
    <w:rsid w:val="00E87535"/>
    <w:rsid w:val="00E92760"/>
    <w:rsid w:val="00E94DFC"/>
    <w:rsid w:val="00E96543"/>
    <w:rsid w:val="00EB2852"/>
    <w:rsid w:val="00EB2F8A"/>
    <w:rsid w:val="00EC07C0"/>
    <w:rsid w:val="00EC1D25"/>
    <w:rsid w:val="00EC36C2"/>
    <w:rsid w:val="00EC3714"/>
    <w:rsid w:val="00EC520A"/>
    <w:rsid w:val="00EC6085"/>
    <w:rsid w:val="00ED0F6F"/>
    <w:rsid w:val="00ED57C7"/>
    <w:rsid w:val="00ED5868"/>
    <w:rsid w:val="00ED7180"/>
    <w:rsid w:val="00EE2E6C"/>
    <w:rsid w:val="00EE7491"/>
    <w:rsid w:val="00EF3A99"/>
    <w:rsid w:val="00EF51AA"/>
    <w:rsid w:val="00EF6A84"/>
    <w:rsid w:val="00F0048C"/>
    <w:rsid w:val="00F01B42"/>
    <w:rsid w:val="00F02E66"/>
    <w:rsid w:val="00F0463A"/>
    <w:rsid w:val="00F05673"/>
    <w:rsid w:val="00F05972"/>
    <w:rsid w:val="00F07D1B"/>
    <w:rsid w:val="00F10C48"/>
    <w:rsid w:val="00F12624"/>
    <w:rsid w:val="00F1482B"/>
    <w:rsid w:val="00F206FB"/>
    <w:rsid w:val="00F21001"/>
    <w:rsid w:val="00F2217F"/>
    <w:rsid w:val="00F224C5"/>
    <w:rsid w:val="00F23A6F"/>
    <w:rsid w:val="00F3273A"/>
    <w:rsid w:val="00F34EA6"/>
    <w:rsid w:val="00F40596"/>
    <w:rsid w:val="00F41738"/>
    <w:rsid w:val="00F41B4D"/>
    <w:rsid w:val="00F429F1"/>
    <w:rsid w:val="00F5053F"/>
    <w:rsid w:val="00F50D85"/>
    <w:rsid w:val="00F559B2"/>
    <w:rsid w:val="00F5764B"/>
    <w:rsid w:val="00F636FB"/>
    <w:rsid w:val="00F65BC5"/>
    <w:rsid w:val="00F6761B"/>
    <w:rsid w:val="00F700A5"/>
    <w:rsid w:val="00F927E7"/>
    <w:rsid w:val="00F937F6"/>
    <w:rsid w:val="00F93AF8"/>
    <w:rsid w:val="00F94D46"/>
    <w:rsid w:val="00F97395"/>
    <w:rsid w:val="00FA0D43"/>
    <w:rsid w:val="00FA3417"/>
    <w:rsid w:val="00FA4883"/>
    <w:rsid w:val="00FA4CD3"/>
    <w:rsid w:val="00FB164D"/>
    <w:rsid w:val="00FB2484"/>
    <w:rsid w:val="00FB3F8A"/>
    <w:rsid w:val="00FB45CD"/>
    <w:rsid w:val="00FB5E39"/>
    <w:rsid w:val="00FB6809"/>
    <w:rsid w:val="00FC14F4"/>
    <w:rsid w:val="00FC48C3"/>
    <w:rsid w:val="00FC4A91"/>
    <w:rsid w:val="00FC7628"/>
    <w:rsid w:val="00FD022F"/>
    <w:rsid w:val="00FD3D6A"/>
    <w:rsid w:val="00FD5DC3"/>
    <w:rsid w:val="00FE0F81"/>
    <w:rsid w:val="00FE4BF7"/>
    <w:rsid w:val="00FE547E"/>
    <w:rsid w:val="00FF4358"/>
    <w:rsid w:val="00FF4FFF"/>
    <w:rsid w:val="00FF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9930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3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\&#1055;&#1086;&#1089;&#1090;&#1072;&#1085;&#1086;&#1074;&#1083;&#1077;&#1085;&#1080;&#1103;\&#1055;&#1086;&#1089;&#1090;&#1072;&#1085;&#1086;&#1074;&#1083;&#1077;&#1085;&#1080;&#1077;%20183%20&#1086;&#1090;%2015.10.2015\&#1055;&#1088;&#1080;&#1083;&#1086;&#1078;&#1077;&#1085;&#1080;&#1077;%20&#1082;%20183\&#1055;&#1088;&#1080;&#1083;&#1086;&#1078;&#1077;&#1085;&#1080;&#1103;%20&#1082;%20&#1087;&#1086;&#1076;&#1087;&#1088;&#1086;&#1075;&#1088;&#1072;&#1084;&#1084;&#1072;&#108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5B15C-8AA9-462F-B25D-BD3BCBFD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1618</Words>
  <Characters>11342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SPEZ</cp:lastModifiedBy>
  <cp:revision>2</cp:revision>
  <cp:lastPrinted>2015-11-11T02:35:00Z</cp:lastPrinted>
  <dcterms:created xsi:type="dcterms:W3CDTF">2016-02-17T07:17:00Z</dcterms:created>
  <dcterms:modified xsi:type="dcterms:W3CDTF">2016-02-17T07:17:00Z</dcterms:modified>
</cp:coreProperties>
</file>