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14" w:rsidRPr="00772514" w:rsidRDefault="00772514" w:rsidP="002B60A8">
      <w:pPr>
        <w:pStyle w:val="ConsPlusNormal"/>
        <w:ind w:firstLine="5954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AA6D67">
        <w:rPr>
          <w:rFonts w:ascii="Times New Roman" w:hAnsi="Times New Roman" w:cs="Times New Roman"/>
          <w:sz w:val="22"/>
          <w:szCs w:val="22"/>
        </w:rPr>
        <w:t>2</w:t>
      </w:r>
    </w:p>
    <w:p w:rsidR="00772514" w:rsidRPr="00772514" w:rsidRDefault="00D0009E" w:rsidP="002B60A8">
      <w:pPr>
        <w:pStyle w:val="ConsPlusNormal"/>
        <w:ind w:firstLine="595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72514" w:rsidRPr="00772514" w:rsidRDefault="00DB3002" w:rsidP="002B60A8">
      <w:pPr>
        <w:pStyle w:val="ConsPlusNormal"/>
        <w:ind w:firstLine="595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Таежнинского</w:t>
      </w:r>
      <w:r w:rsidR="00D0009E">
        <w:rPr>
          <w:rFonts w:ascii="Times New Roman" w:hAnsi="Times New Roman" w:cs="Times New Roman"/>
          <w:sz w:val="22"/>
          <w:szCs w:val="22"/>
        </w:rPr>
        <w:t xml:space="preserve"> сельсовета</w:t>
      </w:r>
    </w:p>
    <w:p w:rsidR="00772514" w:rsidRPr="00772514" w:rsidRDefault="00772514" w:rsidP="002B60A8">
      <w:pPr>
        <w:pStyle w:val="ConsPlusNormal"/>
        <w:ind w:right="-1" w:firstLine="5954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>«</w:t>
      </w:r>
      <w:r w:rsidR="00DB6D5D">
        <w:rPr>
          <w:rFonts w:ascii="Times New Roman" w:hAnsi="Times New Roman" w:cs="Times New Roman"/>
          <w:sz w:val="22"/>
          <w:szCs w:val="22"/>
        </w:rPr>
        <w:t xml:space="preserve">Улучшение качества жизни </w:t>
      </w:r>
      <w:r w:rsidR="00DB3002">
        <w:rPr>
          <w:rFonts w:ascii="Times New Roman" w:hAnsi="Times New Roman" w:cs="Times New Roman"/>
          <w:sz w:val="22"/>
          <w:szCs w:val="22"/>
        </w:rPr>
        <w:t xml:space="preserve">населения </w:t>
      </w:r>
    </w:p>
    <w:p w:rsidR="00772514" w:rsidRPr="00772514" w:rsidRDefault="00772514" w:rsidP="002B60A8">
      <w:pPr>
        <w:pStyle w:val="ConsPlusNormal"/>
        <w:ind w:firstLine="5954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МО </w:t>
      </w:r>
      <w:r w:rsidR="00DB3002">
        <w:rPr>
          <w:rFonts w:ascii="Times New Roman" w:hAnsi="Times New Roman" w:cs="Times New Roman"/>
          <w:sz w:val="22"/>
          <w:szCs w:val="22"/>
        </w:rPr>
        <w:t>Таежнинский</w:t>
      </w:r>
      <w:r w:rsidR="00D0009E">
        <w:rPr>
          <w:rFonts w:ascii="Times New Roman" w:hAnsi="Times New Roman" w:cs="Times New Roman"/>
          <w:sz w:val="22"/>
          <w:szCs w:val="22"/>
        </w:rPr>
        <w:t xml:space="preserve"> сельсовет</w:t>
      </w:r>
      <w:r w:rsidR="002B60A8">
        <w:rPr>
          <w:rFonts w:ascii="Times New Roman" w:hAnsi="Times New Roman" w:cs="Times New Roman"/>
          <w:sz w:val="22"/>
          <w:szCs w:val="22"/>
        </w:rPr>
        <w:t>»</w:t>
      </w:r>
    </w:p>
    <w:p w:rsidR="002F4107" w:rsidRPr="00D92C14" w:rsidRDefault="002F4107" w:rsidP="002F4107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szCs w:val="24"/>
        </w:rPr>
      </w:pPr>
    </w:p>
    <w:p w:rsidR="00715B39" w:rsidRPr="00DB3002" w:rsidRDefault="002F4107" w:rsidP="00DB3002">
      <w:pPr>
        <w:ind w:left="360"/>
        <w:jc w:val="center"/>
        <w:outlineLvl w:val="2"/>
        <w:rPr>
          <w:szCs w:val="24"/>
          <w:u w:val="single"/>
        </w:rPr>
      </w:pPr>
      <w:r w:rsidRPr="00D92C14">
        <w:rPr>
          <w:szCs w:val="24"/>
        </w:rPr>
        <w:t>ПОДП</w:t>
      </w:r>
      <w:r w:rsidR="006A28B5" w:rsidRPr="00D92C14">
        <w:rPr>
          <w:szCs w:val="24"/>
        </w:rPr>
        <w:t xml:space="preserve">РОГРАММА </w:t>
      </w:r>
      <w:r w:rsidR="00715B39">
        <w:rPr>
          <w:szCs w:val="24"/>
        </w:rPr>
        <w:t>2</w:t>
      </w:r>
      <w:r w:rsidR="00772514">
        <w:rPr>
          <w:szCs w:val="24"/>
        </w:rPr>
        <w:t xml:space="preserve"> </w:t>
      </w:r>
      <w:r w:rsidR="00715B39" w:rsidRPr="00D92C14">
        <w:rPr>
          <w:szCs w:val="24"/>
        </w:rPr>
        <w:t>«</w:t>
      </w:r>
      <w:r w:rsidR="00715B39" w:rsidRPr="00D92C14">
        <w:rPr>
          <w:szCs w:val="24"/>
          <w:u w:val="single"/>
        </w:rPr>
        <w:t xml:space="preserve">ЗАЩИТА НАСЕЛЕНИЯ И ТЕРРИТОРИЙ МО </w:t>
      </w:r>
      <w:r w:rsidR="00DB3002">
        <w:rPr>
          <w:szCs w:val="24"/>
          <w:u w:val="single"/>
        </w:rPr>
        <w:t>ТАЕЖНИН</w:t>
      </w:r>
      <w:r w:rsidR="00715B39">
        <w:rPr>
          <w:szCs w:val="24"/>
          <w:u w:val="single"/>
        </w:rPr>
        <w:t>СКИЙ</w:t>
      </w:r>
      <w:r w:rsidR="00715B39" w:rsidRPr="00D92C14">
        <w:rPr>
          <w:szCs w:val="24"/>
          <w:u w:val="single"/>
        </w:rPr>
        <w:t xml:space="preserve"> СЕЛЬСОВЕТ ОТ ЧРЕЗВЫЧАЙНЫХ СИТУАЦИЙ</w:t>
      </w:r>
      <w:r w:rsidR="00715B39" w:rsidRPr="00D92C14">
        <w:rPr>
          <w:szCs w:val="24"/>
        </w:rPr>
        <w:t>»</w:t>
      </w:r>
    </w:p>
    <w:p w:rsidR="004A3370" w:rsidRPr="00D92C14" w:rsidRDefault="004A3370" w:rsidP="002F4107">
      <w:pPr>
        <w:widowControl w:val="0"/>
        <w:autoSpaceDE w:val="0"/>
        <w:autoSpaceDN w:val="0"/>
        <w:adjustRightInd w:val="0"/>
        <w:spacing w:after="0"/>
        <w:ind w:firstLine="540"/>
        <w:jc w:val="center"/>
        <w:outlineLvl w:val="2"/>
        <w:rPr>
          <w:szCs w:val="24"/>
        </w:rPr>
      </w:pPr>
    </w:p>
    <w:p w:rsidR="004D6B11" w:rsidRPr="004D2C1C" w:rsidRDefault="004D6B11" w:rsidP="00DB6D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outlineLvl w:val="2"/>
        <w:rPr>
          <w:szCs w:val="24"/>
        </w:rPr>
      </w:pPr>
      <w:r w:rsidRPr="00D92C14">
        <w:rPr>
          <w:szCs w:val="24"/>
        </w:rPr>
        <w:t xml:space="preserve">ПАСПОРТ ПОДПРОГРАММЫ МУНИЦИПАЛЬНОЙ ПРОГРАММЫ </w:t>
      </w:r>
      <w:r w:rsidR="00DB3002">
        <w:rPr>
          <w:szCs w:val="24"/>
        </w:rPr>
        <w:t>ТАЕЖНИН</w:t>
      </w:r>
      <w:r w:rsidR="00715B39">
        <w:rPr>
          <w:szCs w:val="24"/>
        </w:rPr>
        <w:t>СКОГО</w:t>
      </w:r>
      <w:r w:rsidRPr="00D92C14">
        <w:rPr>
          <w:szCs w:val="24"/>
        </w:rPr>
        <w:t xml:space="preserve"> СЕЛ</w:t>
      </w:r>
      <w:r w:rsidR="00316050" w:rsidRPr="00D92C14">
        <w:rPr>
          <w:szCs w:val="24"/>
        </w:rPr>
        <w:t>ЬСОВЕТА «</w:t>
      </w:r>
      <w:r w:rsidR="00DB3002">
        <w:rPr>
          <w:szCs w:val="24"/>
        </w:rPr>
        <w:t>УЛУЧШЕНИЕ КАЧЕСТВА ЖИЗНИ НАСЕЛЕНИЯ</w:t>
      </w:r>
      <w:r w:rsidR="00316050" w:rsidRPr="00D92C14">
        <w:rPr>
          <w:szCs w:val="24"/>
        </w:rPr>
        <w:t xml:space="preserve"> МО </w:t>
      </w:r>
      <w:r w:rsidR="00DB3002">
        <w:rPr>
          <w:szCs w:val="24"/>
        </w:rPr>
        <w:t>ТАЕЖНИН</w:t>
      </w:r>
      <w:r w:rsidR="00891B46">
        <w:rPr>
          <w:szCs w:val="24"/>
        </w:rPr>
        <w:t>СКИЙ</w:t>
      </w:r>
      <w:r w:rsidR="00316050" w:rsidRPr="00D92C14">
        <w:rPr>
          <w:szCs w:val="24"/>
        </w:rPr>
        <w:t xml:space="preserve"> СЕЛЬСОВЕТ</w:t>
      </w:r>
      <w:r w:rsidR="00387308">
        <w:rPr>
          <w:szCs w:val="24"/>
        </w:rPr>
        <w:t>»</w:t>
      </w:r>
      <w:r w:rsidR="00316050" w:rsidRPr="00D92C14">
        <w:rPr>
          <w:szCs w:val="24"/>
        </w:rPr>
        <w:t xml:space="preserve"> </w:t>
      </w:r>
    </w:p>
    <w:p w:rsidR="00773F22" w:rsidRPr="00D92C14" w:rsidRDefault="00715B39" w:rsidP="002B60A8">
      <w:pPr>
        <w:ind w:left="360"/>
        <w:jc w:val="center"/>
        <w:outlineLvl w:val="2"/>
      </w:pPr>
      <w:r w:rsidRPr="004D2C1C">
        <w:rPr>
          <w:szCs w:val="24"/>
        </w:rPr>
        <w:t xml:space="preserve">«ЗАЩИТА НАСЕЛЕНИЯ И ТЕРРИТОРИЙ МО </w:t>
      </w:r>
      <w:r w:rsidR="00DB3002" w:rsidRPr="004D2C1C">
        <w:rPr>
          <w:szCs w:val="24"/>
        </w:rPr>
        <w:t>ТАЕЖНИНСКИЙ</w:t>
      </w:r>
      <w:r w:rsidRPr="004D2C1C">
        <w:rPr>
          <w:szCs w:val="24"/>
        </w:rPr>
        <w:t xml:space="preserve"> СЕЛЬСОВЕТ</w:t>
      </w:r>
      <w:r w:rsidR="004D2C1C" w:rsidRPr="004D2C1C">
        <w:rPr>
          <w:szCs w:val="24"/>
        </w:rPr>
        <w:t xml:space="preserve"> </w:t>
      </w:r>
      <w:r w:rsidR="004D2C1C">
        <w:rPr>
          <w:szCs w:val="24"/>
        </w:rPr>
        <w:br/>
      </w:r>
      <w:r w:rsidR="004D2C1C" w:rsidRPr="004D2C1C">
        <w:rPr>
          <w:szCs w:val="24"/>
        </w:rPr>
        <w:t>ОТ ЧРЕЗВЫЧАЙНЫХ СИТУАЦИЙ</w:t>
      </w:r>
      <w:r w:rsidRPr="004D2C1C">
        <w:rPr>
          <w:szCs w:val="24"/>
        </w:rPr>
        <w:t>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797"/>
      </w:tblGrid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D0009E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715B39" w:rsidP="004F04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 w:rsidR="004F04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DB3002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чрезвычайных ситуаций </w:t>
            </w:r>
          </w:p>
        </w:tc>
      </w:tr>
      <w:tr w:rsidR="00773F22" w:rsidRPr="00D92C14" w:rsidTr="00E359BB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26456E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системы пожарной безопасности на территории МО </w:t>
            </w:r>
            <w:r w:rsidR="00DB3002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обеспечение необходимых условий для предотвращения гибели и травматизма людей при пожарах, сокращение материального ущерба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>, предупреждение и ликвидация чрезвычайных ситуаций</w:t>
            </w:r>
          </w:p>
        </w:tc>
      </w:tr>
      <w:tr w:rsidR="00773F22" w:rsidRPr="00D92C14" w:rsidTr="00E359BB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Pr="00772514" w:rsidRDefault="0074275B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BAE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Организация обучения мерам пожарной безопасности и пропаганда пожарно-технических знаний</w:t>
            </w:r>
            <w:r w:rsidR="00B826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585885" w:rsidRPr="00772514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5885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AF8" w:rsidRPr="0077251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Обеспечение надлежащего состояния источников противопожарного водоснабжения</w:t>
            </w:r>
            <w:r w:rsidR="00B8269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773F22" w:rsidRPr="00772514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BD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подготовки населения к действиям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4BD2" w:rsidRPr="00772514">
              <w:rPr>
                <w:rFonts w:ascii="Times New Roman" w:hAnsi="Times New Roman" w:cs="Times New Roman"/>
                <w:sz w:val="24"/>
                <w:szCs w:val="24"/>
              </w:rPr>
              <w:t>по предупреждению и ликвидации пожаров, пропаганда мер пожарной безопасности среди населения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6CAE" w:rsidRDefault="007B3130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CAE" w:rsidRPr="00772514">
              <w:rPr>
                <w:rFonts w:ascii="Times New Roman" w:hAnsi="Times New Roman" w:cs="Times New Roman"/>
                <w:sz w:val="24"/>
                <w:szCs w:val="24"/>
              </w:rPr>
              <w:t>Прокладка минерализованных полос</w:t>
            </w:r>
            <w:r w:rsidR="00BF13B5">
              <w:rPr>
                <w:rFonts w:ascii="Times New Roman" w:hAnsi="Times New Roman" w:cs="Times New Roman"/>
                <w:sz w:val="24"/>
                <w:szCs w:val="24"/>
              </w:rPr>
              <w:t xml:space="preserve"> и уход за минерализованными полосами</w:t>
            </w:r>
            <w:r w:rsidR="00006CAE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прилегания лесны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х массивов к населенному пункту.</w:t>
            </w:r>
          </w:p>
          <w:p w:rsidR="00BF13B5" w:rsidRPr="00772514" w:rsidRDefault="00BF13B5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Устройство </w:t>
            </w:r>
            <w:r w:rsidR="00CD60F5">
              <w:rPr>
                <w:rFonts w:ascii="Times New Roman" w:hAnsi="Times New Roman" w:cs="Times New Roman"/>
                <w:sz w:val="24"/>
                <w:szCs w:val="24"/>
              </w:rPr>
              <w:t>незамерзающих прорубе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й в естественных водоисточниках.</w:t>
            </w:r>
            <w:r w:rsidR="00CD6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6CAE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313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Организация выполнения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мероприятий по гражданской обороне, защите населения от чрезвычайных ситуаций.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313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и экономическое стимулирование участия граждан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и организаций в добровольной пожарной охране, в т.ч. участия 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1008" w:rsidRPr="00772514">
              <w:rPr>
                <w:rFonts w:ascii="Times New Roman" w:hAnsi="Times New Roman" w:cs="Times New Roman"/>
                <w:sz w:val="24"/>
                <w:szCs w:val="24"/>
              </w:rPr>
              <w:t>в борьбе с пожарами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Организация обучения населения действиям в ситуациях прир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одного и техногенного характера.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Организация эвакуации граждан из з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он возможных стихийных бедствий.</w:t>
            </w:r>
          </w:p>
          <w:p w:rsidR="000C1C0D" w:rsidRDefault="000C1C0D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Создание условий для противодействия терроризму, охране жизни и здоровья граждан. </w:t>
            </w:r>
          </w:p>
          <w:p w:rsidR="002277F7" w:rsidRPr="00076EB8" w:rsidRDefault="002277F7" w:rsidP="00B826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6EB8">
              <w:rPr>
                <w:rFonts w:ascii="Times New Roman" w:hAnsi="Times New Roman" w:cs="Times New Roman"/>
                <w:sz w:val="24"/>
                <w:szCs w:val="24"/>
              </w:rPr>
              <w:t>11. Создание резерва материальных ресурсов в целях гражданской обороны и для ликвидации чрезвычайных ситуаций</w:t>
            </w:r>
          </w:p>
        </w:tc>
      </w:tr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8F7B9B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85885" w:rsidRPr="00772514">
              <w:rPr>
                <w:rFonts w:ascii="Times New Roman" w:hAnsi="Times New Roman" w:cs="Times New Roman"/>
                <w:sz w:val="24"/>
                <w:szCs w:val="24"/>
              </w:rPr>
              <w:t>показатели подп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7E2" w:rsidRPr="008A3CB5" w:rsidRDefault="00D517E2" w:rsidP="00D517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1.Снижение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количества чрезвыч</w:t>
            </w:r>
            <w:r w:rsidR="00B82699">
              <w:rPr>
                <w:rFonts w:ascii="Times New Roman" w:hAnsi="Times New Roman" w:cs="Times New Roman"/>
                <w:sz w:val="24"/>
                <w:szCs w:val="24"/>
              </w:rPr>
              <w:t>айных ситуаций на территории МО.</w:t>
            </w:r>
          </w:p>
          <w:p w:rsidR="00D517E2" w:rsidRPr="008A3CB5" w:rsidRDefault="00D517E2" w:rsidP="00387308">
            <w:pPr>
              <w:spacing w:after="0"/>
              <w:rPr>
                <w:szCs w:val="24"/>
              </w:rPr>
            </w:pPr>
            <w:r w:rsidRPr="008A3CB5">
              <w:rPr>
                <w:szCs w:val="24"/>
              </w:rPr>
              <w:t>2.Охват населения обучением по действиям в ситуациях природного и техногенного характера;</w:t>
            </w:r>
          </w:p>
          <w:p w:rsidR="00D517E2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10D8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12CE" w:rsidRPr="008A3C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Снижение количества пожаров</w:t>
            </w:r>
            <w:r w:rsidR="00DC30F1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27D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62F4" w:rsidRPr="008A3C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окращение материального ущер</w:t>
            </w:r>
            <w:r w:rsidR="00E50457" w:rsidRPr="008A3CB5">
              <w:rPr>
                <w:rFonts w:ascii="Times New Roman" w:hAnsi="Times New Roman" w:cs="Times New Roman"/>
                <w:sz w:val="24"/>
                <w:szCs w:val="24"/>
              </w:rPr>
              <w:t>ба от пожаров</w:t>
            </w:r>
            <w:r w:rsidR="008812CE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EA7" w:rsidRPr="008A3CB5" w:rsidRDefault="00D517E2" w:rsidP="007725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0457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2E6C" w:rsidRPr="008A3CB5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обученного поведению </w:t>
            </w:r>
            <w:r w:rsidR="00CB4F7F" w:rsidRPr="008A3CB5">
              <w:rPr>
                <w:rFonts w:ascii="Times New Roman" w:hAnsi="Times New Roman" w:cs="Times New Roman"/>
                <w:sz w:val="24"/>
                <w:szCs w:val="24"/>
              </w:rPr>
              <w:t>при пожарах</w:t>
            </w:r>
            <w:r w:rsidR="008269D9" w:rsidRPr="008A3C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EA7" w:rsidRPr="008A3CB5" w:rsidRDefault="008A3CB5" w:rsidP="003D1E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. Охват населения обучением действиям в случаях возникновения чрезвычайных ситуаций.</w:t>
            </w:r>
          </w:p>
          <w:p w:rsidR="00E50457" w:rsidRPr="008A3CB5" w:rsidRDefault="008A3CB5" w:rsidP="003D1E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3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D1EA7" w:rsidRPr="008A3CB5">
              <w:rPr>
                <w:rFonts w:ascii="Times New Roman" w:hAnsi="Times New Roman" w:cs="Times New Roman"/>
                <w:sz w:val="24"/>
                <w:szCs w:val="24"/>
              </w:rPr>
              <w:t>. Охват населения обучением гражданским технологиям противодействия терроризму.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F22" w:rsidRPr="00D92C14" w:rsidTr="00E359BB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585885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еализации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772514" w:rsidRDefault="000E1464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773F22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773F22" w:rsidRPr="00D92C14" w:rsidTr="00E359BB">
        <w:trPr>
          <w:trHeight w:val="2965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рограммы по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9E" w:rsidRPr="002D28F7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0E0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 w:rsidR="000E1464">
              <w:rPr>
                <w:rFonts w:ascii="Times New Roman" w:hAnsi="Times New Roman" w:cs="Times New Roman"/>
                <w:sz w:val="24"/>
                <w:szCs w:val="24"/>
              </w:rPr>
              <w:t xml:space="preserve">ий объем финансирования на 2014-2019 </w:t>
            </w:r>
            <w:r w:rsidR="00BC2442" w:rsidRPr="002310E0">
              <w:rPr>
                <w:rFonts w:ascii="Times New Roman" w:hAnsi="Times New Roman" w:cs="Times New Roman"/>
                <w:sz w:val="24"/>
                <w:szCs w:val="24"/>
              </w:rPr>
              <w:t xml:space="preserve">год составляет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>1 761,85</w:t>
            </w:r>
            <w:r w:rsidR="0056024B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D0009E" w:rsidRPr="002D28F7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D64B50" w:rsidRPr="002D28F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>1 595,47</w:t>
            </w:r>
            <w:r w:rsidR="00BC2442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0E1464" w:rsidRPr="002D28F7" w:rsidRDefault="000E1464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краевой бюджет – 166,38</w:t>
            </w:r>
          </w:p>
          <w:p w:rsidR="00D0009E" w:rsidRPr="002D28F7" w:rsidRDefault="00773F2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D0009E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2014 год всего: </w:t>
            </w:r>
            <w:r w:rsidR="004D2C1C" w:rsidRPr="002D28F7">
              <w:rPr>
                <w:rFonts w:ascii="Times New Roman" w:hAnsi="Times New Roman" w:cs="Times New Roman"/>
                <w:sz w:val="24"/>
                <w:szCs w:val="24"/>
              </w:rPr>
              <w:t>405,</w:t>
            </w:r>
            <w:r w:rsidR="009B7948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009E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4D2C1C" w:rsidRPr="002D28F7">
              <w:rPr>
                <w:rFonts w:ascii="Times New Roman" w:hAnsi="Times New Roman" w:cs="Times New Roman"/>
                <w:sz w:val="24"/>
                <w:szCs w:val="24"/>
              </w:rPr>
              <w:t>405,</w:t>
            </w:r>
            <w:r w:rsidR="009B7948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2015 год всего: </w:t>
            </w:r>
            <w:r w:rsidR="000E1464" w:rsidRPr="002D28F7">
              <w:rPr>
                <w:rFonts w:ascii="Times New Roman" w:hAnsi="Times New Roman" w:cs="Times New Roman"/>
                <w:sz w:val="24"/>
                <w:szCs w:val="24"/>
              </w:rPr>
              <w:t>374,62</w:t>
            </w:r>
            <w:r w:rsidR="009B7948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11248C" w:rsidRPr="002D2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1464" w:rsidRPr="002D28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1248C" w:rsidRPr="002D28F7">
              <w:rPr>
                <w:rFonts w:ascii="Times New Roman" w:hAnsi="Times New Roman" w:cs="Times New Roman"/>
                <w:sz w:val="24"/>
                <w:szCs w:val="24"/>
              </w:rPr>
              <w:t>4,62</w:t>
            </w:r>
            <w:r w:rsidR="009B7948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2016 год всего: </w:t>
            </w:r>
            <w:r w:rsidR="000E1464" w:rsidRPr="002D28F7">
              <w:rPr>
                <w:rFonts w:ascii="Times New Roman" w:hAnsi="Times New Roman" w:cs="Times New Roman"/>
                <w:sz w:val="24"/>
                <w:szCs w:val="24"/>
              </w:rPr>
              <w:t>494,88</w:t>
            </w:r>
            <w:r w:rsidR="0056024B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D2C1C" w:rsidRPr="002D28F7" w:rsidRDefault="00BC2442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0E1464" w:rsidRPr="002D28F7">
              <w:rPr>
                <w:rFonts w:ascii="Times New Roman" w:hAnsi="Times New Roman" w:cs="Times New Roman"/>
                <w:sz w:val="24"/>
                <w:szCs w:val="24"/>
              </w:rPr>
              <w:t>328,50</w:t>
            </w:r>
            <w:r w:rsidR="0056024B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F22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E1464" w:rsidRPr="002D28F7" w:rsidRDefault="000E1464" w:rsidP="004D2C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краевой бюджет – 166,38 тыс. руб.</w:t>
            </w:r>
          </w:p>
          <w:p w:rsidR="00D0009E" w:rsidRPr="002D28F7" w:rsidRDefault="004D2C1C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2017 год всего: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>227,71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73F22" w:rsidRPr="002D28F7" w:rsidRDefault="004D2C1C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>227,71</w:t>
            </w:r>
            <w:r w:rsidR="00D677CC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009E" w:rsidRPr="002D28F7" w:rsidRDefault="00D56966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>129,57</w:t>
            </w:r>
            <w:r w:rsidR="00D677CC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09E"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0009E" w:rsidRPr="002D28F7" w:rsidRDefault="00D0009E" w:rsidP="000E14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129,57 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E1464" w:rsidRPr="002D28F7" w:rsidRDefault="000E1464" w:rsidP="000E14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2019 год всего: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129,57 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0E1464" w:rsidRPr="002310E0" w:rsidRDefault="000E1464" w:rsidP="000E14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2D28F7" w:rsidRPr="002D28F7">
              <w:rPr>
                <w:rFonts w:ascii="Times New Roman" w:hAnsi="Times New Roman" w:cs="Times New Roman"/>
                <w:sz w:val="24"/>
                <w:szCs w:val="24"/>
              </w:rPr>
              <w:t xml:space="preserve">129,57 </w:t>
            </w:r>
            <w:r w:rsidRPr="002D28F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73F22" w:rsidRPr="00D92C14" w:rsidTr="00E359BB">
        <w:trPr>
          <w:trHeight w:val="717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772514" w:rsidRDefault="00773F22" w:rsidP="00D000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Основные ожидаемые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2C" w:rsidRPr="00772514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190" w:rsidRPr="00772514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  <w:r w:rsidR="00BF55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нижение гибели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МО </w:t>
            </w:r>
            <w:r w:rsidR="0078623E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6E6190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при пожарах.</w:t>
            </w:r>
          </w:p>
          <w:p w:rsidR="0029785C" w:rsidRPr="00772514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F5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травмированного населения МО </w:t>
            </w:r>
            <w:r w:rsidR="0078623E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при пожарах</w:t>
            </w:r>
            <w:r w:rsidR="006E6190" w:rsidRPr="007725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785C" w:rsidRPr="00613116" w:rsidRDefault="0029785C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F5572" w:rsidRPr="00613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</w:t>
            </w:r>
            <w:r w:rsidR="0043199C" w:rsidRPr="00613116">
              <w:rPr>
                <w:rFonts w:ascii="Times New Roman" w:hAnsi="Times New Roman" w:cs="Times New Roman"/>
                <w:sz w:val="24"/>
                <w:szCs w:val="24"/>
              </w:rPr>
              <w:t>ности в</w:t>
            </w:r>
            <w:r w:rsidR="004D2C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464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43199C" w:rsidRPr="00613116">
              <w:rPr>
                <w:rFonts w:ascii="Times New Roman" w:hAnsi="Times New Roman" w:cs="Times New Roman"/>
                <w:sz w:val="24"/>
                <w:szCs w:val="24"/>
              </w:rPr>
              <w:t xml:space="preserve"> годах – до 97</w:t>
            </w:r>
            <w:r w:rsidRPr="00613116">
              <w:rPr>
                <w:rFonts w:ascii="Times New Roman" w:hAnsi="Times New Roman" w:cs="Times New Roman"/>
                <w:sz w:val="24"/>
                <w:szCs w:val="24"/>
              </w:rPr>
              <w:t>% от норматива;</w:t>
            </w:r>
          </w:p>
          <w:p w:rsidR="00773F22" w:rsidRDefault="002E33AB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F55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>Увеличение роста обученного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513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по </w:t>
            </w:r>
            <w:r w:rsidR="00F02E66" w:rsidRPr="00772514">
              <w:rPr>
                <w:rFonts w:ascii="Times New Roman" w:hAnsi="Times New Roman" w:cs="Times New Roman"/>
                <w:sz w:val="24"/>
                <w:szCs w:val="24"/>
              </w:rPr>
              <w:t>действиям</w:t>
            </w:r>
            <w:r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>в случаях возникновения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</w:t>
            </w:r>
            <w:r w:rsidR="00A3511F" w:rsidRPr="00772514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</w:t>
            </w:r>
            <w:r w:rsidR="000E3E3A" w:rsidRPr="00772514">
              <w:rPr>
                <w:rFonts w:ascii="Times New Roman" w:hAnsi="Times New Roman" w:cs="Times New Roman"/>
                <w:sz w:val="24"/>
                <w:szCs w:val="24"/>
              </w:rPr>
              <w:t>ного характера.</w:t>
            </w:r>
          </w:p>
          <w:p w:rsidR="003D1EA7" w:rsidRDefault="003D1EA7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      </w:r>
          </w:p>
          <w:p w:rsidR="003D1EA7" w:rsidRPr="00772514" w:rsidRDefault="003D1EA7" w:rsidP="00FB68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Создание условий для спасения населения в случае чрезвычайных ситуаций</w:t>
            </w:r>
            <w:r w:rsidR="00FB6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0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F22" w:rsidRPr="00D92C14" w:rsidRDefault="00773F22" w:rsidP="004A3370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szCs w:val="24"/>
        </w:rPr>
      </w:pPr>
    </w:p>
    <w:p w:rsidR="00773F22" w:rsidRPr="00DB6D5D" w:rsidRDefault="00CB4F7F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2. </w:t>
      </w:r>
      <w:r w:rsidR="009C2046" w:rsidRPr="00DB6D5D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D9379B" w:rsidRPr="00DB6D5D" w:rsidRDefault="00D9379B" w:rsidP="00832039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Пожары и связанные с ними чрезвычайные ситуации, а также их последствия</w:t>
      </w:r>
      <w:r w:rsidR="00B82699" w:rsidRPr="00DB6D5D">
        <w:rPr>
          <w:rFonts w:ascii="Times New Roman" w:hAnsi="Times New Roman" w:cs="Times New Roman"/>
          <w:sz w:val="24"/>
          <w:szCs w:val="24"/>
        </w:rPr>
        <w:t>,</w:t>
      </w:r>
      <w:r w:rsidRPr="00DB6D5D">
        <w:rPr>
          <w:rFonts w:ascii="Times New Roman" w:hAnsi="Times New Roman" w:cs="Times New Roman"/>
          <w:sz w:val="24"/>
          <w:szCs w:val="24"/>
        </w:rPr>
        <w:t xml:space="preserve"> являются важными факторами, негативно влияющими на состояние социально-экономической обстановки 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</w:t>
      </w:r>
      <w:r w:rsidR="00891B46" w:rsidRPr="00DB6D5D">
        <w:rPr>
          <w:rFonts w:ascii="Times New Roman" w:hAnsi="Times New Roman" w:cs="Times New Roman"/>
          <w:sz w:val="24"/>
          <w:szCs w:val="24"/>
        </w:rPr>
        <w:t>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К числу объективных причин, обуславливающих крайнюю напряжённость оперативной обстановки с пожарами в жилом секторе, следует отнести высокую степень изношенности жилищного фонда, отсутствие экономических возможностей поддержания противопожарного состояния зданий, низкую обеспеченность жилых зданий средствами обнаружения пожара и оповещения о нём, а также современными первичными средствами пожаротушения.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Следует также отметить, что 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 лесные массивы подходят вплотную к </w:t>
      </w:r>
      <w:r w:rsidR="00715B39" w:rsidRPr="00DB6D5D">
        <w:rPr>
          <w:rFonts w:ascii="Times New Roman" w:hAnsi="Times New Roman" w:cs="Times New Roman"/>
          <w:sz w:val="24"/>
          <w:szCs w:val="24"/>
        </w:rPr>
        <w:t>поселкам</w:t>
      </w:r>
      <w:r w:rsidRPr="00DB6D5D">
        <w:rPr>
          <w:rFonts w:ascii="Times New Roman" w:hAnsi="Times New Roman" w:cs="Times New Roman"/>
          <w:sz w:val="24"/>
          <w:szCs w:val="24"/>
        </w:rPr>
        <w:t xml:space="preserve">. При возникновении лесного пожара существует угроза переброски огня на жилые строения и </w:t>
      </w:r>
      <w:r w:rsidR="00A24C98" w:rsidRPr="00DB6D5D">
        <w:rPr>
          <w:rFonts w:ascii="Times New Roman" w:hAnsi="Times New Roman" w:cs="Times New Roman"/>
          <w:sz w:val="24"/>
          <w:szCs w:val="24"/>
        </w:rPr>
        <w:t>возникновения пожара уже в самом населённом пункте</w:t>
      </w:r>
      <w:r w:rsidR="00BF5572" w:rsidRPr="00DB6D5D">
        <w:rPr>
          <w:rFonts w:ascii="Times New Roman" w:hAnsi="Times New Roman" w:cs="Times New Roman"/>
          <w:sz w:val="24"/>
          <w:szCs w:val="24"/>
        </w:rPr>
        <w:t>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="00BF5572" w:rsidRPr="00DB6D5D">
        <w:rPr>
          <w:rFonts w:ascii="Times New Roman" w:hAnsi="Times New Roman" w:cs="Times New Roman"/>
          <w:sz w:val="24"/>
          <w:szCs w:val="24"/>
        </w:rPr>
        <w:t xml:space="preserve">В </w:t>
      </w:r>
      <w:r w:rsidRPr="00DB6D5D">
        <w:rPr>
          <w:rFonts w:ascii="Times New Roman" w:hAnsi="Times New Roman" w:cs="Times New Roman"/>
          <w:sz w:val="24"/>
          <w:szCs w:val="24"/>
        </w:rPr>
        <w:t>населённом пункте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="00BF5572" w:rsidRPr="00DB6D5D">
        <w:rPr>
          <w:rFonts w:ascii="Times New Roman" w:hAnsi="Times New Roman" w:cs="Times New Roman"/>
          <w:sz w:val="24"/>
          <w:szCs w:val="24"/>
        </w:rPr>
        <w:t xml:space="preserve">имеется естественный водоём и </w:t>
      </w:r>
      <w:r w:rsidRPr="00DB6D5D">
        <w:rPr>
          <w:rFonts w:ascii="Times New Roman" w:hAnsi="Times New Roman" w:cs="Times New Roman"/>
          <w:sz w:val="24"/>
          <w:szCs w:val="24"/>
        </w:rPr>
        <w:t xml:space="preserve">река, тем не менее, обеспеченность их противопожарным водоснабжением недостаточна. </w:t>
      </w:r>
      <w:r w:rsidR="0088371F" w:rsidRPr="00DB6D5D">
        <w:rPr>
          <w:rFonts w:ascii="Times New Roman" w:hAnsi="Times New Roman" w:cs="Times New Roman"/>
          <w:sz w:val="24"/>
          <w:szCs w:val="24"/>
        </w:rPr>
        <w:t xml:space="preserve">Отобрать </w:t>
      </w:r>
      <w:r w:rsidRPr="00DB6D5D">
        <w:rPr>
          <w:rFonts w:ascii="Times New Roman" w:hAnsi="Times New Roman" w:cs="Times New Roman"/>
          <w:sz w:val="24"/>
          <w:szCs w:val="24"/>
        </w:rPr>
        <w:t>воду из естественных водоёмов для целей пожаротушения затруднительно из-за плохого состояния подъездных путей к ним</w:t>
      </w:r>
      <w:r w:rsidR="00B82699" w:rsidRPr="00DB6D5D">
        <w:rPr>
          <w:rFonts w:ascii="Times New Roman" w:hAnsi="Times New Roman" w:cs="Times New Roman"/>
          <w:sz w:val="24"/>
          <w:szCs w:val="24"/>
        </w:rPr>
        <w:t>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lastRenderedPageBreak/>
        <w:t>Подавляющая часть населения не имеет четкого представления о реальной опасности пожаров, система мер по противопожарной пропаганде и обучению недостаточно эффективна. В результате для большинства граждан пожар представляется маловероятным событием, игнорируются противопожарные требования, и, как следствие, большинство пожаров происходит по причине неосторожного обращения с огнем.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Анализ причин, от которых возникают пожары и гибнут люди, убедительно показывает, что предупредить их можно, опираясь на средства противопожарной пропаганды, одним из видов которой является обучение (инструктаж) населения включая обучение элементарным навыкам поведения в экстремальных ситуациях, умению быстро проводить эвакуацию, воспрепятствовать распространению огня.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Обобщая всё вышесказанное, можно констатировать: обеспечение первичных мер пожарной безопасности в границах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Pr="00DB6D5D">
        <w:rPr>
          <w:rFonts w:ascii="Times New Roman" w:hAnsi="Times New Roman" w:cs="Times New Roman"/>
          <w:sz w:val="24"/>
          <w:szCs w:val="24"/>
        </w:rPr>
        <w:t xml:space="preserve">является важнейшей задачей органа местного самоуправления. </w:t>
      </w:r>
    </w:p>
    <w:p w:rsidR="005A32DE" w:rsidRPr="00DB6D5D" w:rsidRDefault="0093171B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Также существует необходимость в мероприятиях по осуществлению антитеррористической деятельности, которая обусловлена возможностью проникновения террористических угроз на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  <w:r w:rsidRPr="00DB6D5D">
        <w:rPr>
          <w:rFonts w:ascii="Times New Roman" w:hAnsi="Times New Roman" w:cs="Times New Roman"/>
          <w:sz w:val="24"/>
          <w:szCs w:val="24"/>
        </w:rPr>
        <w:t>территорию МО Таежнинский сельсовет. На состояние оперативной обстановки влияние оказывает миграция населения из других регионов</w:t>
      </w:r>
      <w:r w:rsidR="000670D1" w:rsidRPr="00DB6D5D">
        <w:rPr>
          <w:rFonts w:ascii="Times New Roman" w:hAnsi="Times New Roman" w:cs="Times New Roman"/>
          <w:sz w:val="24"/>
          <w:szCs w:val="24"/>
        </w:rPr>
        <w:t>, которая остро ставит проблему адаптации молодежи Таежнинского сельсовета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</w:t>
      </w:r>
      <w:r w:rsidRPr="00DB6D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7C1D" w:rsidRPr="00DB6D5D" w:rsidRDefault="000670D1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Наиболее экстремистки рискогенной группой выступает молодежь, это вызвано как социально-экономическими, так и этнорелигиозными </w:t>
      </w:r>
      <w:r w:rsidR="005A32DE" w:rsidRPr="00DB6D5D">
        <w:rPr>
          <w:rFonts w:ascii="Times New Roman" w:hAnsi="Times New Roman" w:cs="Times New Roman"/>
          <w:sz w:val="24"/>
          <w:szCs w:val="24"/>
        </w:rPr>
        <w:t>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2DE" w:rsidRPr="00DB6D5D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Сохраняется опасность совершения террористических актов, возможность захвата заложников, других силовых акций на территории МО Таежнинский сельсовет с целью достижения преступных целей. </w:t>
      </w:r>
    </w:p>
    <w:p w:rsidR="005A32DE" w:rsidRPr="00DB6D5D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71F" w:rsidRPr="00DB6D5D" w:rsidRDefault="00DC7C1D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</w:t>
      </w:r>
      <w:r w:rsidR="005A32DE" w:rsidRPr="00DB6D5D">
        <w:rPr>
          <w:rFonts w:ascii="Times New Roman" w:hAnsi="Times New Roman" w:cs="Times New Roman"/>
          <w:sz w:val="24"/>
          <w:szCs w:val="24"/>
        </w:rPr>
        <w:t xml:space="preserve"> экстремизму, терроризму, совершению правонарушений, является одним из важнейших условий улучшения социально-экономической ситуации в сельсовете.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812" w:rsidRPr="00DB6D5D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Мероприятия, ра</w:t>
      </w:r>
      <w:r w:rsidR="00BF5572" w:rsidRPr="00DB6D5D">
        <w:rPr>
          <w:rFonts w:ascii="Times New Roman" w:hAnsi="Times New Roman" w:cs="Times New Roman"/>
          <w:sz w:val="24"/>
          <w:szCs w:val="24"/>
        </w:rPr>
        <w:t>зработанные в рамках настоящей подп</w:t>
      </w:r>
      <w:r w:rsidRPr="00DB6D5D">
        <w:rPr>
          <w:rFonts w:ascii="Times New Roman" w:hAnsi="Times New Roman" w:cs="Times New Roman"/>
          <w:sz w:val="24"/>
          <w:szCs w:val="24"/>
        </w:rPr>
        <w:t>рограммы, позволят решать вопросы предупреждения и</w:t>
      </w:r>
      <w:r w:rsidR="00CB16D2" w:rsidRPr="00DB6D5D">
        <w:rPr>
          <w:rFonts w:ascii="Times New Roman" w:hAnsi="Times New Roman" w:cs="Times New Roman"/>
          <w:sz w:val="24"/>
          <w:szCs w:val="24"/>
        </w:rPr>
        <w:t xml:space="preserve"> ликвидации последствий чрезвычайных ситуаций </w:t>
      </w:r>
      <w:r w:rsidRPr="00DB6D5D">
        <w:rPr>
          <w:rFonts w:ascii="Times New Roman" w:hAnsi="Times New Roman" w:cs="Times New Roman"/>
          <w:sz w:val="24"/>
          <w:szCs w:val="24"/>
        </w:rPr>
        <w:t xml:space="preserve">на территории МО </w:t>
      </w:r>
      <w:r w:rsidR="0088371F" w:rsidRPr="00DB6D5D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 более эффективно.</w:t>
      </w:r>
    </w:p>
    <w:p w:rsidR="00A71FCB" w:rsidRPr="00DB6D5D" w:rsidRDefault="00A71FCB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7B1E" w:rsidRPr="00DB6D5D" w:rsidRDefault="00E37B1E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3. ЦЕЛИ И ЗАДАЧИ ПОДПРОГРАММЫ</w:t>
      </w:r>
    </w:p>
    <w:p w:rsidR="00D01BB3" w:rsidRPr="00DB6D5D" w:rsidRDefault="00D01BB3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1BB3" w:rsidRPr="00DB6D5D" w:rsidRDefault="00BF557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Целью подп</w:t>
      </w:r>
      <w:r w:rsidR="00D01BB3" w:rsidRPr="00DB6D5D">
        <w:rPr>
          <w:rFonts w:ascii="Times New Roman" w:hAnsi="Times New Roman" w:cs="Times New Roman"/>
          <w:sz w:val="24"/>
          <w:szCs w:val="24"/>
        </w:rPr>
        <w:t xml:space="preserve">рограммы является </w:t>
      </w:r>
      <w:r w:rsidRPr="00DB6D5D">
        <w:rPr>
          <w:rFonts w:ascii="Times New Roman" w:hAnsi="Times New Roman" w:cs="Times New Roman"/>
          <w:sz w:val="24"/>
          <w:szCs w:val="24"/>
        </w:rPr>
        <w:t xml:space="preserve">совершенствование системы пожарной безопасности на территории МО </w:t>
      </w:r>
      <w:r w:rsidR="00EE7491">
        <w:rPr>
          <w:rFonts w:ascii="Times New Roman" w:hAnsi="Times New Roman" w:cs="Times New Roman"/>
          <w:sz w:val="24"/>
          <w:szCs w:val="24"/>
        </w:rPr>
        <w:t>Таежнинский</w:t>
      </w:r>
      <w:r w:rsidRPr="00DB6D5D">
        <w:rPr>
          <w:rFonts w:ascii="Times New Roman" w:hAnsi="Times New Roman" w:cs="Times New Roman"/>
          <w:sz w:val="24"/>
          <w:szCs w:val="24"/>
        </w:rPr>
        <w:t xml:space="preserve"> сельсовет, обеспечение необходимых условий для предотвращения гибели и травматизма людей при пожарах, сокращение материального ущерба</w:t>
      </w:r>
      <w:r w:rsidR="00FB6809" w:rsidRPr="00DB6D5D">
        <w:rPr>
          <w:rFonts w:ascii="Times New Roman" w:hAnsi="Times New Roman" w:cs="Times New Roman"/>
          <w:sz w:val="24"/>
          <w:szCs w:val="24"/>
        </w:rPr>
        <w:t>, предупреждение и ликвидация чрезвычайных ситуаций</w:t>
      </w:r>
      <w:r w:rsidR="009A03F5" w:rsidRPr="00DB6D5D">
        <w:rPr>
          <w:rFonts w:ascii="Times New Roman" w:hAnsi="Times New Roman" w:cs="Times New Roman"/>
          <w:sz w:val="24"/>
          <w:szCs w:val="24"/>
        </w:rPr>
        <w:t>.</w:t>
      </w:r>
    </w:p>
    <w:p w:rsidR="00D92C14" w:rsidRPr="00DB6D5D" w:rsidRDefault="00D01BB3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В рамках подпрограммы должны быть решены основные задачи: 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pacing w:val="-5"/>
          <w:sz w:val="24"/>
          <w:szCs w:val="24"/>
        </w:rPr>
        <w:t>Организация обучения мерам пожарной безопасности и пропаганда пожарно-технических знаний</w:t>
      </w:r>
      <w:r w:rsidR="0088775F" w:rsidRPr="00DB6D5D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pacing w:val="-5"/>
          <w:sz w:val="24"/>
          <w:szCs w:val="24"/>
        </w:rPr>
        <w:t>Обеспечение надлежащего состояния источников противопожарного водоснабжения</w:t>
      </w:r>
      <w:r w:rsidR="006E3ABD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Повышение уровня подготовки населения к действиям по предупреждению и ликвидации пожаров, пропаганда мер пожарн</w:t>
      </w:r>
      <w:r w:rsidR="0088775F" w:rsidRPr="00DB6D5D">
        <w:rPr>
          <w:rFonts w:ascii="Times New Roman" w:hAnsi="Times New Roman" w:cs="Times New Roman"/>
          <w:sz w:val="24"/>
          <w:szCs w:val="24"/>
        </w:rPr>
        <w:t>ой безопасности среди населения.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lastRenderedPageBreak/>
        <w:t>Прокладка минерализованных полос и уход за минерализованными полосами в местах прилегания лесны</w:t>
      </w:r>
      <w:r w:rsidR="0088775F" w:rsidRPr="00DB6D5D">
        <w:rPr>
          <w:rFonts w:ascii="Times New Roman" w:hAnsi="Times New Roman" w:cs="Times New Roman"/>
          <w:sz w:val="24"/>
          <w:szCs w:val="24"/>
        </w:rPr>
        <w:t>х массивов к населенному пункту.</w:t>
      </w:r>
    </w:p>
    <w:p w:rsidR="009A03F5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Устройство незамерзающих прорубе</w:t>
      </w:r>
      <w:r w:rsidR="0088775F" w:rsidRPr="00DB6D5D">
        <w:rPr>
          <w:rFonts w:ascii="Times New Roman" w:hAnsi="Times New Roman" w:cs="Times New Roman"/>
          <w:sz w:val="24"/>
          <w:szCs w:val="24"/>
        </w:rPr>
        <w:t>й в естественных водоисточниках.</w:t>
      </w:r>
      <w:r w:rsidRPr="00DB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ABD" w:rsidRDefault="006E3ABD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емкостей для применения в качестве пожарных водоемов.</w:t>
      </w:r>
    </w:p>
    <w:p w:rsidR="006E3ABD" w:rsidRDefault="009A03F5" w:rsidP="006E3ABD">
      <w:pPr>
        <w:pStyle w:val="ConsPlusNormal"/>
        <w:numPr>
          <w:ilvl w:val="0"/>
          <w:numId w:val="11"/>
        </w:numPr>
        <w:tabs>
          <w:tab w:val="left" w:pos="426"/>
          <w:tab w:val="left" w:pos="709"/>
          <w:tab w:val="left" w:pos="368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Организация выполнения мероприятий по гражданской обороне, защите населения от чрезвычайных ситуаций.</w:t>
      </w:r>
      <w:r w:rsidR="00D00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426"/>
          <w:tab w:val="left" w:pos="709"/>
          <w:tab w:val="left" w:pos="3686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Социальное и экономическое стимулирование участия граждан и организаций в добровольной пожарной охране, в т</w:t>
      </w:r>
      <w:r w:rsidR="0088775F" w:rsidRPr="00DB6D5D">
        <w:rPr>
          <w:rFonts w:ascii="Times New Roman" w:hAnsi="Times New Roman" w:cs="Times New Roman"/>
          <w:sz w:val="24"/>
          <w:szCs w:val="24"/>
        </w:rPr>
        <w:t>.ч. участия в борьбе с пожарами.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 xml:space="preserve">Организация обучения населения действиям в ситуациях природного </w:t>
      </w:r>
      <w:r w:rsidR="0088775F" w:rsidRPr="00DB6D5D">
        <w:rPr>
          <w:rFonts w:ascii="Times New Roman" w:hAnsi="Times New Roman" w:cs="Times New Roman"/>
          <w:sz w:val="24"/>
          <w:szCs w:val="24"/>
        </w:rPr>
        <w:t>и техногенного характера.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Организация эвакуации граждан из з</w:t>
      </w:r>
      <w:r w:rsidR="0088775F" w:rsidRPr="00DB6D5D">
        <w:rPr>
          <w:rFonts w:ascii="Times New Roman" w:hAnsi="Times New Roman" w:cs="Times New Roman"/>
          <w:sz w:val="24"/>
          <w:szCs w:val="24"/>
        </w:rPr>
        <w:t>он возможных стихийных бедствий.</w:t>
      </w:r>
    </w:p>
    <w:p w:rsidR="009A03F5" w:rsidRPr="00DB6D5D" w:rsidRDefault="009A03F5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Создание условий для противодействия терроризму, охране жизни и здоровья граждан.</w:t>
      </w:r>
    </w:p>
    <w:p w:rsidR="002277F7" w:rsidRPr="00DB6D5D" w:rsidRDefault="002277F7" w:rsidP="006E3ABD">
      <w:pPr>
        <w:pStyle w:val="ConsPlusNormal"/>
        <w:numPr>
          <w:ilvl w:val="0"/>
          <w:numId w:val="11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Создание резерва материальных ресурсов в целях гражданской обороны и для ликвидации чрезвычайных ситуаций.</w:t>
      </w:r>
    </w:p>
    <w:p w:rsidR="00DB65B0" w:rsidRPr="00DB6D5D" w:rsidRDefault="00DB65B0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подпрограммой.</w:t>
      </w:r>
    </w:p>
    <w:p w:rsidR="0075531E" w:rsidRPr="00DB6D5D" w:rsidRDefault="0075531E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531E" w:rsidRPr="00DB6D5D" w:rsidRDefault="0075531E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4. МЕХАНИЗМ РЕАЛИЗАЦИИ ПОДПРОГРАММЫ</w:t>
      </w:r>
    </w:p>
    <w:p w:rsidR="0075531E" w:rsidRPr="00DB6D5D" w:rsidRDefault="0075531E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02B97" w:rsidRPr="00DB6D5D" w:rsidRDefault="0075531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Для достижения намеченной цели и решения задач в рамках данной подпрограммы предусматривается реализац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ия </w:t>
      </w:r>
      <w:r w:rsidR="009B7948" w:rsidRPr="00DB6D5D">
        <w:rPr>
          <w:rFonts w:ascii="Times New Roman" w:hAnsi="Times New Roman" w:cs="Times New Roman"/>
          <w:sz w:val="24"/>
          <w:szCs w:val="24"/>
        </w:rPr>
        <w:t>девяти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 основных мероприя</w:t>
      </w:r>
      <w:r w:rsidR="00BF5572" w:rsidRPr="00DB6D5D">
        <w:rPr>
          <w:rFonts w:ascii="Times New Roman" w:hAnsi="Times New Roman" w:cs="Times New Roman"/>
          <w:sz w:val="24"/>
          <w:szCs w:val="24"/>
        </w:rPr>
        <w:t>тий</w:t>
      </w:r>
      <w:r w:rsidR="00802B97" w:rsidRPr="00DB6D5D">
        <w:rPr>
          <w:rFonts w:ascii="Times New Roman" w:hAnsi="Times New Roman" w:cs="Times New Roman"/>
          <w:sz w:val="24"/>
          <w:szCs w:val="24"/>
        </w:rPr>
        <w:t>.</w:t>
      </w:r>
      <w:r w:rsidR="002D24D1" w:rsidRPr="00DB6D5D">
        <w:rPr>
          <w:rFonts w:ascii="Times New Roman" w:hAnsi="Times New Roman" w:cs="Times New Roman"/>
          <w:sz w:val="24"/>
          <w:szCs w:val="24"/>
        </w:rPr>
        <w:t xml:space="preserve"> 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Управление, контроль и координацию работ по реализации мероприятий подпрограммы осуществляет администрация </w:t>
      </w:r>
      <w:r w:rsidR="00231728" w:rsidRPr="00DB6D5D">
        <w:rPr>
          <w:rFonts w:ascii="Times New Roman" w:hAnsi="Times New Roman" w:cs="Times New Roman"/>
          <w:sz w:val="24"/>
          <w:szCs w:val="24"/>
        </w:rPr>
        <w:t>Таежнинского</w:t>
      </w:r>
      <w:r w:rsidR="00802B97" w:rsidRPr="00DB6D5D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E56A30" w:rsidRPr="00DB6D5D" w:rsidRDefault="00E56A30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24D1" w:rsidRPr="00DB6D5D" w:rsidRDefault="002D24D1" w:rsidP="008320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2D24D1" w:rsidRPr="00DB6D5D" w:rsidRDefault="002D24D1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60A8" w:rsidRDefault="002D24D1" w:rsidP="002B60A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</w:t>
      </w:r>
      <w:r w:rsidR="00BA188E" w:rsidRPr="00DB6D5D">
        <w:rPr>
          <w:rFonts w:ascii="Times New Roman" w:hAnsi="Times New Roman" w:cs="Times New Roman"/>
          <w:sz w:val="24"/>
          <w:szCs w:val="24"/>
        </w:rPr>
        <w:t>ет средств местного бюджета.</w:t>
      </w:r>
    </w:p>
    <w:p w:rsidR="002D28F7" w:rsidRPr="002D28F7" w:rsidRDefault="002D24D1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B6D5D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</w:t>
      </w:r>
      <w:r w:rsidR="00BC2442" w:rsidRPr="00DB6D5D">
        <w:rPr>
          <w:rFonts w:ascii="Times New Roman" w:hAnsi="Times New Roman" w:cs="Times New Roman"/>
          <w:sz w:val="24"/>
          <w:szCs w:val="24"/>
        </w:rPr>
        <w:t xml:space="preserve">ков предусматривается в размере </w:t>
      </w:r>
      <w:r w:rsidR="002D28F7" w:rsidRPr="002D28F7">
        <w:rPr>
          <w:rFonts w:ascii="Times New Roman" w:hAnsi="Times New Roman" w:cs="Times New Roman"/>
          <w:sz w:val="24"/>
          <w:szCs w:val="24"/>
        </w:rPr>
        <w:t>1 761,85 тыс. руб., в том числе: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1 595,47 тыс. руб.,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краевой бюджет – 166,38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 xml:space="preserve">2014 год всего: 405,50 тыс. руб. 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405,50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2015 год всего: 374,62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374,62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2016 год всего: 494,88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328,50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краевой бюджет – 166,38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2017 год всего: 227,71тыс.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 xml:space="preserve">местный бюджет –227,71 тыс. руб. 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2018 год всего: 129,57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129,57 тыс. руб.</w:t>
      </w:r>
    </w:p>
    <w:p w:rsidR="002D28F7" w:rsidRPr="002D28F7" w:rsidRDefault="002D28F7" w:rsidP="002D28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2019 год всего: 129,57 тыс. руб.</w:t>
      </w:r>
    </w:p>
    <w:p w:rsidR="00935978" w:rsidRPr="00DB6D5D" w:rsidRDefault="002D28F7" w:rsidP="002D28F7">
      <w:pPr>
        <w:pStyle w:val="ConsPlusNormal"/>
        <w:jc w:val="both"/>
        <w:rPr>
          <w:szCs w:val="24"/>
        </w:rPr>
      </w:pPr>
      <w:r w:rsidRPr="002D28F7">
        <w:rPr>
          <w:rFonts w:ascii="Times New Roman" w:hAnsi="Times New Roman" w:cs="Times New Roman"/>
          <w:sz w:val="24"/>
          <w:szCs w:val="24"/>
        </w:rPr>
        <w:t>местный бюджет – 129,57 тыс. руб.</w:t>
      </w:r>
      <w:bookmarkStart w:id="0" w:name="_GoBack"/>
      <w:bookmarkEnd w:id="0"/>
    </w:p>
    <w:p w:rsidR="00486BE1" w:rsidRPr="00DB6D5D" w:rsidRDefault="00486BE1" w:rsidP="00832039">
      <w:pPr>
        <w:tabs>
          <w:tab w:val="left" w:pos="2145"/>
        </w:tabs>
        <w:rPr>
          <w:szCs w:val="24"/>
        </w:rPr>
        <w:sectPr w:rsidR="00486BE1" w:rsidRPr="00DB6D5D" w:rsidSect="000E1464">
          <w:footerReference w:type="even" r:id="rId8"/>
          <w:pgSz w:w="11906" w:h="16838"/>
          <w:pgMar w:top="1134" w:right="707" w:bottom="1134" w:left="1418" w:header="0" w:footer="0" w:gutter="0"/>
          <w:cols w:space="720"/>
          <w:noEndnote/>
        </w:sectPr>
      </w:pPr>
    </w:p>
    <w:p w:rsidR="00443A2E" w:rsidRPr="00772514" w:rsidRDefault="0088775F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</w:t>
      </w:r>
      <w:r w:rsidR="00443A2E" w:rsidRPr="00772514">
        <w:rPr>
          <w:rFonts w:ascii="Times New Roman" w:hAnsi="Times New Roman" w:cs="Times New Roman"/>
          <w:sz w:val="22"/>
          <w:szCs w:val="22"/>
        </w:rPr>
        <w:t xml:space="preserve">риложение № </w:t>
      </w:r>
      <w:r w:rsidR="00E73D5E">
        <w:rPr>
          <w:rFonts w:ascii="Times New Roman" w:hAnsi="Times New Roman" w:cs="Times New Roman"/>
          <w:sz w:val="22"/>
          <w:szCs w:val="22"/>
        </w:rPr>
        <w:t>2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подпрограмме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1A4532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Таежнинского</w:t>
      </w:r>
      <w:r w:rsidR="00443A2E" w:rsidRPr="00772514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«Защита населения и территорий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 xml:space="preserve">МО </w:t>
      </w:r>
      <w:r w:rsidR="001A4532">
        <w:rPr>
          <w:rFonts w:ascii="Times New Roman" w:hAnsi="Times New Roman" w:cs="Times New Roman"/>
          <w:sz w:val="22"/>
          <w:szCs w:val="22"/>
        </w:rPr>
        <w:t>Таежнинский</w:t>
      </w:r>
      <w:r w:rsidRPr="00772514">
        <w:rPr>
          <w:rFonts w:ascii="Times New Roman" w:hAnsi="Times New Roman" w:cs="Times New Roman"/>
          <w:sz w:val="22"/>
          <w:szCs w:val="22"/>
        </w:rPr>
        <w:t xml:space="preserve"> сельсовет </w:t>
      </w:r>
      <w:r w:rsidR="0088775F">
        <w:rPr>
          <w:rFonts w:ascii="Times New Roman" w:hAnsi="Times New Roman" w:cs="Times New Roman"/>
          <w:sz w:val="22"/>
          <w:szCs w:val="22"/>
        </w:rPr>
        <w:br/>
      </w:r>
      <w:r w:rsidRPr="00772514">
        <w:rPr>
          <w:rFonts w:ascii="Times New Roman" w:hAnsi="Times New Roman" w:cs="Times New Roman"/>
          <w:sz w:val="22"/>
          <w:szCs w:val="22"/>
        </w:rPr>
        <w:t>от</w:t>
      </w:r>
      <w:r w:rsidR="0088775F">
        <w:rPr>
          <w:rFonts w:ascii="Times New Roman" w:hAnsi="Times New Roman" w:cs="Times New Roman"/>
          <w:sz w:val="22"/>
          <w:szCs w:val="22"/>
        </w:rPr>
        <w:t xml:space="preserve"> </w:t>
      </w:r>
      <w:r w:rsidRPr="00772514">
        <w:rPr>
          <w:rFonts w:ascii="Times New Roman" w:hAnsi="Times New Roman" w:cs="Times New Roman"/>
          <w:sz w:val="22"/>
          <w:szCs w:val="22"/>
        </w:rPr>
        <w:t>чрезвычайных ситуаций»</w:t>
      </w:r>
      <w:r w:rsidR="00D0009E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A2E" w:rsidRPr="00772514" w:rsidRDefault="00443A2E" w:rsidP="0088775F">
      <w:pPr>
        <w:pStyle w:val="ConsPlusNormal"/>
        <w:tabs>
          <w:tab w:val="left" w:pos="10773"/>
        </w:tabs>
        <w:ind w:firstLine="10915"/>
        <w:jc w:val="right"/>
        <w:rPr>
          <w:rFonts w:ascii="Times New Roman" w:hAnsi="Times New Roman" w:cs="Times New Roman"/>
          <w:sz w:val="22"/>
          <w:szCs w:val="22"/>
        </w:rPr>
      </w:pPr>
      <w:r w:rsidRPr="00772514">
        <w:rPr>
          <w:rFonts w:ascii="Times New Roman" w:hAnsi="Times New Roman" w:cs="Times New Roman"/>
          <w:sz w:val="22"/>
          <w:szCs w:val="22"/>
        </w:rPr>
        <w:t>на 2014</w:t>
      </w:r>
      <w:r w:rsidR="002B60A8">
        <w:rPr>
          <w:rFonts w:ascii="Times New Roman" w:hAnsi="Times New Roman" w:cs="Times New Roman"/>
          <w:sz w:val="22"/>
          <w:szCs w:val="22"/>
        </w:rPr>
        <w:t xml:space="preserve">-2019 </w:t>
      </w:r>
      <w:r w:rsidRPr="00772514">
        <w:rPr>
          <w:rFonts w:ascii="Times New Roman" w:hAnsi="Times New Roman" w:cs="Times New Roman"/>
          <w:sz w:val="22"/>
          <w:szCs w:val="22"/>
        </w:rPr>
        <w:t>годы</w:t>
      </w:r>
    </w:p>
    <w:p w:rsidR="00443A2E" w:rsidRDefault="00443A2E" w:rsidP="00443A2E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cs="Calibri"/>
        </w:rPr>
      </w:pPr>
    </w:p>
    <w:p w:rsidR="00443A2E" w:rsidRPr="00C11F26" w:rsidRDefault="00443A2E" w:rsidP="00443A2E">
      <w:pPr>
        <w:widowControl w:val="0"/>
        <w:autoSpaceDE w:val="0"/>
        <w:autoSpaceDN w:val="0"/>
        <w:adjustRightInd w:val="0"/>
        <w:spacing w:after="240"/>
        <w:jc w:val="center"/>
        <w:rPr>
          <w:sz w:val="26"/>
          <w:szCs w:val="26"/>
        </w:rPr>
      </w:pPr>
      <w:r w:rsidRPr="00C11F26">
        <w:rPr>
          <w:b/>
          <w:bCs/>
          <w:sz w:val="26"/>
          <w:szCs w:val="26"/>
        </w:rPr>
        <w:t xml:space="preserve">ЦЕЛЕВЫЕ ИНДИКАТОРЫ РЕЗУЛЬТАТИВНОСТИ </w:t>
      </w:r>
      <w:r>
        <w:rPr>
          <w:b/>
          <w:bCs/>
          <w:sz w:val="26"/>
          <w:szCs w:val="26"/>
        </w:rPr>
        <w:t>ПОДПРОГРАММЫ</w:t>
      </w:r>
    </w:p>
    <w:tbl>
      <w:tblPr>
        <w:tblW w:w="15675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709"/>
        <w:gridCol w:w="709"/>
        <w:gridCol w:w="708"/>
        <w:gridCol w:w="709"/>
        <w:gridCol w:w="709"/>
        <w:gridCol w:w="709"/>
        <w:gridCol w:w="791"/>
        <w:gridCol w:w="709"/>
        <w:gridCol w:w="709"/>
        <w:gridCol w:w="708"/>
        <w:gridCol w:w="1276"/>
        <w:gridCol w:w="1418"/>
        <w:gridCol w:w="1700"/>
        <w:gridCol w:w="1276"/>
      </w:tblGrid>
      <w:tr w:rsidR="00443A2E" w:rsidRPr="008B18F9" w:rsidTr="000E1464">
        <w:trPr>
          <w:trHeight w:val="9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6376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отчетный период (текущий и два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6376E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Pr="00B36F03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Уд. вес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индикатора</w:t>
            </w:r>
            <w:r w:rsidRPr="00B36F03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A2E" w:rsidRPr="00B36F03" w:rsidRDefault="00443A2E" w:rsidP="000E14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 201</w:t>
            </w:r>
            <w:r w:rsidR="000E1464">
              <w:rPr>
                <w:rFonts w:ascii="Times New Roman" w:hAnsi="Times New Roman"/>
              </w:rPr>
              <w:t xml:space="preserve">6 </w:t>
            </w:r>
            <w:r w:rsidRPr="00474A20">
              <w:rPr>
                <w:rFonts w:ascii="Times New Roman" w:hAnsi="Times New Roman"/>
              </w:rPr>
              <w:t>году</w:t>
            </w:r>
            <w:r>
              <w:t>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0A8" w:rsidRDefault="002B60A8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Мероприятия</w:t>
            </w:r>
            <w:r w:rsidR="00443A2E" w:rsidRPr="00B36F03">
              <w:rPr>
                <w:rFonts w:ascii="Times New Roman" w:hAnsi="Times New Roman" w:cs="Times New Roman"/>
              </w:rPr>
              <w:t xml:space="preserve">, </w:t>
            </w:r>
            <w:r w:rsidRPr="00B36F03">
              <w:rPr>
                <w:rFonts w:ascii="Times New Roman" w:hAnsi="Times New Roman" w:cs="Times New Roman"/>
              </w:rPr>
              <w:t>влияющие</w:t>
            </w:r>
            <w:r>
              <w:rPr>
                <w:rFonts w:ascii="Times New Roman" w:hAnsi="Times New Roman" w:cs="Times New Roman"/>
              </w:rPr>
              <w:t xml:space="preserve"> на значение индикатора</w:t>
            </w:r>
          </w:p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(номер п.п.)</w:t>
            </w:r>
          </w:p>
        </w:tc>
      </w:tr>
      <w:tr w:rsidR="00443A2E" w:rsidRPr="008B18F9" w:rsidTr="000E1464">
        <w:trPr>
          <w:trHeight w:val="48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056B3" w:rsidP="00116C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4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056B3" w:rsidP="00116C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5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64" w:rsidRDefault="004056B3" w:rsidP="00951A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6</w:t>
            </w:r>
            <w:r w:rsidR="00443A2E" w:rsidRPr="00B36F03">
              <w:rPr>
                <w:rFonts w:ascii="Times New Roman" w:hAnsi="Times New Roman" w:cs="Times New Roman"/>
              </w:rPr>
              <w:t xml:space="preserve"> год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</w:p>
          <w:p w:rsidR="00443A2E" w:rsidRPr="00B36F03" w:rsidRDefault="00443A2E" w:rsidP="00951A3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116C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7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116C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8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116C3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116C38">
              <w:rPr>
                <w:rFonts w:ascii="Times New Roman" w:hAnsi="Times New Roman" w:cs="Times New Roman"/>
              </w:rPr>
              <w:t>9</w:t>
            </w:r>
            <w:r w:rsidR="00D0009E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A2E" w:rsidRPr="008B18F9" w:rsidTr="000E1464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B36F03" w:rsidRDefault="00443A2E" w:rsidP="00B75B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443A2E" w:rsidP="00B75BF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3A2E" w:rsidRPr="008B18F9" w:rsidTr="000E1464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8B18F9" w:rsidRDefault="00D0009E" w:rsidP="00B75BF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A2E"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66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A2E" w:rsidRPr="00657369" w:rsidRDefault="00443A2E" w:rsidP="00B75BF2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657369">
              <w:rPr>
                <w:rFonts w:ascii="Times New Roman" w:hAnsi="Times New Roman" w:cs="Times New Roman"/>
              </w:rPr>
              <w:t xml:space="preserve">: </w:t>
            </w:r>
            <w:r w:rsidR="001A4532" w:rsidRPr="001A4532">
              <w:rPr>
                <w:rFonts w:ascii="Times New Roman" w:hAnsi="Times New Roman" w:cs="Times New Roman"/>
                <w:b/>
                <w:u w:val="single"/>
              </w:rPr>
              <w:t>Защита населения и территорий МО Таежнинский сельсовет от чрезвычайных ситуаций</w:t>
            </w:r>
          </w:p>
        </w:tc>
      </w:tr>
      <w:tr w:rsidR="00EA0B1D" w:rsidRPr="008B18F9" w:rsidTr="002B60A8">
        <w:trPr>
          <w:trHeight w:val="61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6EB8">
              <w:rPr>
                <w:sz w:val="20"/>
                <w:szCs w:val="20"/>
              </w:rPr>
              <w:t>оличеств</w:t>
            </w:r>
            <w:r>
              <w:rPr>
                <w:sz w:val="20"/>
                <w:szCs w:val="20"/>
              </w:rPr>
              <w:t>о</w:t>
            </w:r>
            <w:r w:rsidRPr="00076EB8">
              <w:rPr>
                <w:sz w:val="20"/>
                <w:szCs w:val="20"/>
              </w:rPr>
              <w:t xml:space="preserve"> чрезвычайных ситуаций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0A8" w:rsidRPr="004E4F53" w:rsidRDefault="002B60A8" w:rsidP="002B60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166,7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показатель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4E4F53" w:rsidRDefault="00EA0B1D" w:rsidP="00EA0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1.1, 1.2, 1.3, 1.4, 1.5, 1.6, 1.7, 1.8, 1.9</w:t>
            </w:r>
          </w:p>
        </w:tc>
      </w:tr>
      <w:tr w:rsidR="00EA0B1D" w:rsidRPr="008B18F9" w:rsidTr="000E1464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Охват населения обучением</w:t>
            </w:r>
            <w:r>
              <w:rPr>
                <w:sz w:val="20"/>
                <w:szCs w:val="20"/>
              </w:rPr>
              <w:t xml:space="preserve"> </w:t>
            </w:r>
            <w:r w:rsidRPr="00076EB8">
              <w:rPr>
                <w:sz w:val="20"/>
                <w:szCs w:val="20"/>
              </w:rPr>
              <w:t xml:space="preserve">по действиям </w:t>
            </w:r>
            <w:r w:rsidRPr="00076EB8">
              <w:rPr>
                <w:sz w:val="20"/>
                <w:szCs w:val="20"/>
              </w:rPr>
              <w:br/>
              <w:t>в ситуациях природного и техногенного характера</w:t>
            </w:r>
          </w:p>
          <w:p w:rsidR="00EA0B1D" w:rsidRPr="00076EB8" w:rsidRDefault="00EA0B1D" w:rsidP="00EA0B1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2B60A8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Процентное соотношение обученных граждан к общему числу постоянно проживающего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4E4F53" w:rsidRDefault="00EA0B1D" w:rsidP="00EA0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1.5, 1.6</w:t>
            </w:r>
          </w:p>
        </w:tc>
      </w:tr>
      <w:tr w:rsidR="00EA0B1D" w:rsidRPr="008B18F9" w:rsidTr="000E1464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076EB8">
              <w:rPr>
                <w:sz w:val="20"/>
                <w:szCs w:val="20"/>
              </w:rPr>
              <w:t>оличеств</w:t>
            </w:r>
            <w:r>
              <w:rPr>
                <w:sz w:val="20"/>
                <w:szCs w:val="20"/>
              </w:rPr>
              <w:t>о</w:t>
            </w:r>
            <w:r w:rsidRPr="00076EB8">
              <w:rPr>
                <w:sz w:val="20"/>
                <w:szCs w:val="20"/>
              </w:rPr>
              <w:t xml:space="preserve"> пожаров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2B60A8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показатель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4E4F53" w:rsidRDefault="00EA0B1D" w:rsidP="00EA0B1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1.1, 1.2, 1.3, 1.4, 1.5, 1.7, 1.8, 1.9</w:t>
            </w:r>
          </w:p>
        </w:tc>
      </w:tr>
      <w:tr w:rsidR="00EA0B1D" w:rsidRPr="008B18F9" w:rsidTr="002B60A8">
        <w:trPr>
          <w:cantSplit/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spacing w:after="0"/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Сокращение материального ущерба от пожаров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млн. руб.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2B60A8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spacing w:after="0"/>
              <w:rPr>
                <w:sz w:val="20"/>
                <w:szCs w:val="20"/>
              </w:rPr>
            </w:pPr>
            <w:r w:rsidRPr="004E4F53">
              <w:rPr>
                <w:sz w:val="20"/>
                <w:szCs w:val="20"/>
              </w:rPr>
              <w:t>Абсолютный показатель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4E4F53" w:rsidRDefault="00EA0B1D" w:rsidP="00EA0B1D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1.1, 1.2, 1.3, 1.4, 1.5, 1.7, 1.8, 1.9</w:t>
            </w:r>
          </w:p>
        </w:tc>
      </w:tr>
      <w:tr w:rsidR="00EA0B1D" w:rsidRPr="008B18F9" w:rsidTr="002B60A8">
        <w:trPr>
          <w:trHeight w:val="13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Доля населения обученного поведению при пожарах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B60A8">
              <w:rPr>
                <w:sz w:val="20"/>
                <w:szCs w:val="20"/>
              </w:rPr>
              <w:t>01,1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4E4F53" w:rsidRDefault="00EA0B1D" w:rsidP="00EA0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Процентное соотношение обученных граждан к общему числу постоянно проживающего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Default="00EA0B1D" w:rsidP="00EA0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</w:tr>
      <w:tr w:rsidR="00EA0B1D" w:rsidRPr="008B18F9" w:rsidTr="000E1464">
        <w:trPr>
          <w:trHeight w:val="3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pStyle w:val="ConsPlusNormal"/>
            </w:pPr>
            <w:r w:rsidRPr="00076EB8">
              <w:rPr>
                <w:rFonts w:ascii="Times New Roman" w:hAnsi="Times New Roman" w:cs="Times New Roman"/>
              </w:rPr>
              <w:t>Охват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населения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обучением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действиям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>в случаях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B8">
              <w:rPr>
                <w:rFonts w:ascii="Times New Roman" w:hAnsi="Times New Roman" w:cs="Times New Roman"/>
              </w:rPr>
              <w:t xml:space="preserve">возникновения чрезвычайных ситуаций.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2B60A8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spacing w:after="0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Процентное соотношение обученных граждан к общему числу постоянно проживающего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7C681E" w:rsidRDefault="00EA0B1D" w:rsidP="00EA0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</w:tr>
      <w:tr w:rsidR="00EA0B1D" w:rsidRPr="008B18F9" w:rsidTr="000E1464">
        <w:trPr>
          <w:trHeight w:val="18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1.7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076EB8" w:rsidRDefault="00EA0B1D" w:rsidP="00EA0B1D">
            <w:pPr>
              <w:rPr>
                <w:sz w:val="20"/>
                <w:szCs w:val="20"/>
              </w:rPr>
            </w:pPr>
            <w:r w:rsidRPr="00076EB8">
              <w:rPr>
                <w:sz w:val="20"/>
                <w:szCs w:val="20"/>
              </w:rPr>
              <w:t>Охват населения обучением</w:t>
            </w:r>
            <w:r>
              <w:rPr>
                <w:sz w:val="20"/>
                <w:szCs w:val="20"/>
              </w:rPr>
              <w:t xml:space="preserve"> </w:t>
            </w:r>
            <w:r w:rsidRPr="00076EB8">
              <w:rPr>
                <w:sz w:val="20"/>
                <w:szCs w:val="20"/>
              </w:rPr>
              <w:t>гражданским технологиям противодействия терроризму.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2B60A8">
            <w:pPr>
              <w:jc w:val="center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0</w:t>
            </w:r>
            <w:r w:rsidR="002B60A8">
              <w:rPr>
                <w:sz w:val="20"/>
                <w:szCs w:val="20"/>
              </w:rPr>
              <w:t>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2B60A8" w:rsidP="00EA0B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1D" w:rsidRPr="007C681E" w:rsidRDefault="00EA0B1D" w:rsidP="00EA0B1D">
            <w:pPr>
              <w:spacing w:after="0"/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Процентное соотношение обученных граждан к общему числу постоянно проживающего населения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1D" w:rsidRPr="007C681E" w:rsidRDefault="00EA0B1D" w:rsidP="00EA0B1D">
            <w:pPr>
              <w:rPr>
                <w:sz w:val="20"/>
                <w:szCs w:val="20"/>
              </w:rPr>
            </w:pPr>
            <w:r w:rsidRPr="007C681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6</w:t>
            </w:r>
          </w:p>
        </w:tc>
      </w:tr>
    </w:tbl>
    <w:p w:rsidR="003157B9" w:rsidRPr="00D92C14" w:rsidRDefault="00E300D9" w:rsidP="00E300D9">
      <w:pPr>
        <w:pStyle w:val="ConsPlusNormal"/>
        <w:tabs>
          <w:tab w:val="left" w:pos="10773"/>
        </w:tabs>
        <w:ind w:firstLine="10915"/>
      </w:pPr>
      <w:r w:rsidRPr="00D92C14">
        <w:t xml:space="preserve"> </w:t>
      </w:r>
    </w:p>
    <w:sectPr w:rsidR="003157B9" w:rsidRPr="00D92C14" w:rsidSect="0011248C">
      <w:pgSz w:w="16838" w:h="11906" w:orient="landscape" w:code="9"/>
      <w:pgMar w:top="851" w:right="1134" w:bottom="567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ABD" w:rsidRDefault="006E3ABD">
      <w:pPr>
        <w:spacing w:after="0"/>
      </w:pPr>
      <w:r>
        <w:separator/>
      </w:r>
    </w:p>
  </w:endnote>
  <w:endnote w:type="continuationSeparator" w:id="0">
    <w:p w:rsidR="006E3ABD" w:rsidRDefault="006E3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ABD" w:rsidRDefault="00642450" w:rsidP="005B4D3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E3A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ABD" w:rsidRDefault="006E3A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ABD" w:rsidRDefault="006E3ABD">
      <w:pPr>
        <w:spacing w:after="0"/>
      </w:pPr>
      <w:r>
        <w:separator/>
      </w:r>
    </w:p>
  </w:footnote>
  <w:footnote w:type="continuationSeparator" w:id="0">
    <w:p w:rsidR="006E3ABD" w:rsidRDefault="006E3A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12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20353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6874590"/>
    <w:multiLevelType w:val="hybridMultilevel"/>
    <w:tmpl w:val="BF42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451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636034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68606F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6C664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89542E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C57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4"/>
    <w:rsid w:val="00001A5E"/>
    <w:rsid w:val="00004995"/>
    <w:rsid w:val="00006B84"/>
    <w:rsid w:val="00006CAE"/>
    <w:rsid w:val="000115A4"/>
    <w:rsid w:val="000116D9"/>
    <w:rsid w:val="000120FB"/>
    <w:rsid w:val="00012D8F"/>
    <w:rsid w:val="00013E19"/>
    <w:rsid w:val="00015025"/>
    <w:rsid w:val="000155CB"/>
    <w:rsid w:val="00016E78"/>
    <w:rsid w:val="000207D3"/>
    <w:rsid w:val="00021AD0"/>
    <w:rsid w:val="00024EB9"/>
    <w:rsid w:val="00026774"/>
    <w:rsid w:val="0003600E"/>
    <w:rsid w:val="000408E2"/>
    <w:rsid w:val="00044257"/>
    <w:rsid w:val="00050779"/>
    <w:rsid w:val="00051F61"/>
    <w:rsid w:val="00053B81"/>
    <w:rsid w:val="00056AED"/>
    <w:rsid w:val="0006462B"/>
    <w:rsid w:val="000670D1"/>
    <w:rsid w:val="00070104"/>
    <w:rsid w:val="000703AA"/>
    <w:rsid w:val="00071F54"/>
    <w:rsid w:val="00076EB8"/>
    <w:rsid w:val="000833BE"/>
    <w:rsid w:val="000837D9"/>
    <w:rsid w:val="0008429D"/>
    <w:rsid w:val="00085629"/>
    <w:rsid w:val="00090056"/>
    <w:rsid w:val="00090134"/>
    <w:rsid w:val="000935A0"/>
    <w:rsid w:val="000938DE"/>
    <w:rsid w:val="00093944"/>
    <w:rsid w:val="00097A5D"/>
    <w:rsid w:val="000A4B84"/>
    <w:rsid w:val="000A5062"/>
    <w:rsid w:val="000A6776"/>
    <w:rsid w:val="000B0B99"/>
    <w:rsid w:val="000B337D"/>
    <w:rsid w:val="000B3DC1"/>
    <w:rsid w:val="000B60BA"/>
    <w:rsid w:val="000B621A"/>
    <w:rsid w:val="000B65B6"/>
    <w:rsid w:val="000B7D1B"/>
    <w:rsid w:val="000C1C0D"/>
    <w:rsid w:val="000C4A28"/>
    <w:rsid w:val="000C6408"/>
    <w:rsid w:val="000E0779"/>
    <w:rsid w:val="000E1464"/>
    <w:rsid w:val="000E3E3A"/>
    <w:rsid w:val="000E7306"/>
    <w:rsid w:val="000F4FB2"/>
    <w:rsid w:val="000F7116"/>
    <w:rsid w:val="00104F77"/>
    <w:rsid w:val="0011248C"/>
    <w:rsid w:val="00112622"/>
    <w:rsid w:val="00113ADF"/>
    <w:rsid w:val="00116C38"/>
    <w:rsid w:val="00124870"/>
    <w:rsid w:val="00127752"/>
    <w:rsid w:val="001277A9"/>
    <w:rsid w:val="001277C7"/>
    <w:rsid w:val="00133EDA"/>
    <w:rsid w:val="00135827"/>
    <w:rsid w:val="00154296"/>
    <w:rsid w:val="0015516B"/>
    <w:rsid w:val="00155C0E"/>
    <w:rsid w:val="00156223"/>
    <w:rsid w:val="001572CE"/>
    <w:rsid w:val="00160AFF"/>
    <w:rsid w:val="00161FC2"/>
    <w:rsid w:val="0016272F"/>
    <w:rsid w:val="0016428D"/>
    <w:rsid w:val="001668D7"/>
    <w:rsid w:val="00166EF4"/>
    <w:rsid w:val="00167BA0"/>
    <w:rsid w:val="0017108A"/>
    <w:rsid w:val="00173894"/>
    <w:rsid w:val="00173B29"/>
    <w:rsid w:val="00177CB8"/>
    <w:rsid w:val="001802CE"/>
    <w:rsid w:val="0018528B"/>
    <w:rsid w:val="00185AB0"/>
    <w:rsid w:val="00187839"/>
    <w:rsid w:val="0019309A"/>
    <w:rsid w:val="0019391A"/>
    <w:rsid w:val="00193D75"/>
    <w:rsid w:val="00196278"/>
    <w:rsid w:val="001A0706"/>
    <w:rsid w:val="001A4532"/>
    <w:rsid w:val="001A5A3D"/>
    <w:rsid w:val="001A787C"/>
    <w:rsid w:val="001B21F4"/>
    <w:rsid w:val="001C0039"/>
    <w:rsid w:val="001C43E8"/>
    <w:rsid w:val="001C7AA1"/>
    <w:rsid w:val="001D1B8D"/>
    <w:rsid w:val="001D236B"/>
    <w:rsid w:val="001D3352"/>
    <w:rsid w:val="001D3E52"/>
    <w:rsid w:val="001D5794"/>
    <w:rsid w:val="001E0B87"/>
    <w:rsid w:val="001E1F47"/>
    <w:rsid w:val="001E2456"/>
    <w:rsid w:val="001E32BE"/>
    <w:rsid w:val="001E5442"/>
    <w:rsid w:val="001F0117"/>
    <w:rsid w:val="001F3A40"/>
    <w:rsid w:val="00201C04"/>
    <w:rsid w:val="00204C00"/>
    <w:rsid w:val="00205DD9"/>
    <w:rsid w:val="002078F3"/>
    <w:rsid w:val="00210226"/>
    <w:rsid w:val="002126C4"/>
    <w:rsid w:val="00212AF6"/>
    <w:rsid w:val="0022220E"/>
    <w:rsid w:val="0022584C"/>
    <w:rsid w:val="002274C4"/>
    <w:rsid w:val="002277F7"/>
    <w:rsid w:val="00227D13"/>
    <w:rsid w:val="002310E0"/>
    <w:rsid w:val="00231728"/>
    <w:rsid w:val="00232F5F"/>
    <w:rsid w:val="00233FE9"/>
    <w:rsid w:val="002375B1"/>
    <w:rsid w:val="0024005E"/>
    <w:rsid w:val="0024124A"/>
    <w:rsid w:val="0024230D"/>
    <w:rsid w:val="002428AE"/>
    <w:rsid w:val="00243579"/>
    <w:rsid w:val="0024470E"/>
    <w:rsid w:val="00252232"/>
    <w:rsid w:val="002531B7"/>
    <w:rsid w:val="00253A0B"/>
    <w:rsid w:val="00260667"/>
    <w:rsid w:val="00260B46"/>
    <w:rsid w:val="00263B98"/>
    <w:rsid w:val="0026456E"/>
    <w:rsid w:val="00266876"/>
    <w:rsid w:val="0027032A"/>
    <w:rsid w:val="00270B77"/>
    <w:rsid w:val="00272C1B"/>
    <w:rsid w:val="00273D02"/>
    <w:rsid w:val="00275182"/>
    <w:rsid w:val="002775AA"/>
    <w:rsid w:val="00281994"/>
    <w:rsid w:val="002841CF"/>
    <w:rsid w:val="00287AAF"/>
    <w:rsid w:val="0029034F"/>
    <w:rsid w:val="00291E44"/>
    <w:rsid w:val="0029785C"/>
    <w:rsid w:val="00297D2A"/>
    <w:rsid w:val="002A1006"/>
    <w:rsid w:val="002A4C3E"/>
    <w:rsid w:val="002A4F94"/>
    <w:rsid w:val="002B0C85"/>
    <w:rsid w:val="002B21EF"/>
    <w:rsid w:val="002B24D4"/>
    <w:rsid w:val="002B34A1"/>
    <w:rsid w:val="002B53FA"/>
    <w:rsid w:val="002B5BC6"/>
    <w:rsid w:val="002B60A8"/>
    <w:rsid w:val="002C46A8"/>
    <w:rsid w:val="002D24D1"/>
    <w:rsid w:val="002D28F7"/>
    <w:rsid w:val="002D2BD8"/>
    <w:rsid w:val="002D416D"/>
    <w:rsid w:val="002D6356"/>
    <w:rsid w:val="002E0C1C"/>
    <w:rsid w:val="002E33AB"/>
    <w:rsid w:val="002E54BF"/>
    <w:rsid w:val="002F0732"/>
    <w:rsid w:val="002F1E10"/>
    <w:rsid w:val="002F4107"/>
    <w:rsid w:val="00303130"/>
    <w:rsid w:val="00305A99"/>
    <w:rsid w:val="0031306D"/>
    <w:rsid w:val="003157B9"/>
    <w:rsid w:val="00316050"/>
    <w:rsid w:val="00316785"/>
    <w:rsid w:val="003177C3"/>
    <w:rsid w:val="00321081"/>
    <w:rsid w:val="003216C7"/>
    <w:rsid w:val="00321FFC"/>
    <w:rsid w:val="00322861"/>
    <w:rsid w:val="003314E2"/>
    <w:rsid w:val="00331C40"/>
    <w:rsid w:val="00332ED7"/>
    <w:rsid w:val="00336667"/>
    <w:rsid w:val="00337147"/>
    <w:rsid w:val="00340A02"/>
    <w:rsid w:val="00340FCA"/>
    <w:rsid w:val="003445C5"/>
    <w:rsid w:val="003503CE"/>
    <w:rsid w:val="00352324"/>
    <w:rsid w:val="00355630"/>
    <w:rsid w:val="003566A3"/>
    <w:rsid w:val="0035730D"/>
    <w:rsid w:val="0036344B"/>
    <w:rsid w:val="003658A2"/>
    <w:rsid w:val="00370C04"/>
    <w:rsid w:val="00372C66"/>
    <w:rsid w:val="00384200"/>
    <w:rsid w:val="00387308"/>
    <w:rsid w:val="0039091C"/>
    <w:rsid w:val="003959A1"/>
    <w:rsid w:val="00395EF4"/>
    <w:rsid w:val="003967D7"/>
    <w:rsid w:val="003A1969"/>
    <w:rsid w:val="003B3CCD"/>
    <w:rsid w:val="003B54C0"/>
    <w:rsid w:val="003B6A9B"/>
    <w:rsid w:val="003C1CF4"/>
    <w:rsid w:val="003C3673"/>
    <w:rsid w:val="003C6176"/>
    <w:rsid w:val="003C6449"/>
    <w:rsid w:val="003D10D8"/>
    <w:rsid w:val="003D135C"/>
    <w:rsid w:val="003D1874"/>
    <w:rsid w:val="003D1EA7"/>
    <w:rsid w:val="003E0281"/>
    <w:rsid w:val="003E02CF"/>
    <w:rsid w:val="003E2E8B"/>
    <w:rsid w:val="003E6705"/>
    <w:rsid w:val="003F078F"/>
    <w:rsid w:val="003F0CE5"/>
    <w:rsid w:val="003F2BE3"/>
    <w:rsid w:val="003F422E"/>
    <w:rsid w:val="003F6BE9"/>
    <w:rsid w:val="004024E4"/>
    <w:rsid w:val="004025AE"/>
    <w:rsid w:val="00402EA0"/>
    <w:rsid w:val="004056B3"/>
    <w:rsid w:val="00406B8B"/>
    <w:rsid w:val="004165A9"/>
    <w:rsid w:val="00417CC7"/>
    <w:rsid w:val="004232AB"/>
    <w:rsid w:val="00423BDE"/>
    <w:rsid w:val="00423C44"/>
    <w:rsid w:val="004240BE"/>
    <w:rsid w:val="004266E7"/>
    <w:rsid w:val="00430F4C"/>
    <w:rsid w:val="0043199C"/>
    <w:rsid w:val="00433F03"/>
    <w:rsid w:val="00435DB3"/>
    <w:rsid w:val="00440B54"/>
    <w:rsid w:val="00441CD7"/>
    <w:rsid w:val="00442786"/>
    <w:rsid w:val="0044286D"/>
    <w:rsid w:val="00443A2E"/>
    <w:rsid w:val="0044405D"/>
    <w:rsid w:val="0044578B"/>
    <w:rsid w:val="00447B71"/>
    <w:rsid w:val="00450B6F"/>
    <w:rsid w:val="00450BA3"/>
    <w:rsid w:val="00451FDE"/>
    <w:rsid w:val="00454D3F"/>
    <w:rsid w:val="004612E5"/>
    <w:rsid w:val="00461C10"/>
    <w:rsid w:val="00461D3E"/>
    <w:rsid w:val="004651A8"/>
    <w:rsid w:val="0046688F"/>
    <w:rsid w:val="00471D64"/>
    <w:rsid w:val="00474A20"/>
    <w:rsid w:val="00476F24"/>
    <w:rsid w:val="0048035C"/>
    <w:rsid w:val="004849E7"/>
    <w:rsid w:val="00486802"/>
    <w:rsid w:val="00486BE1"/>
    <w:rsid w:val="00491F8B"/>
    <w:rsid w:val="00493EDE"/>
    <w:rsid w:val="004956F7"/>
    <w:rsid w:val="00496054"/>
    <w:rsid w:val="004A3370"/>
    <w:rsid w:val="004A50EF"/>
    <w:rsid w:val="004A604B"/>
    <w:rsid w:val="004A642C"/>
    <w:rsid w:val="004B1284"/>
    <w:rsid w:val="004B4E05"/>
    <w:rsid w:val="004B5822"/>
    <w:rsid w:val="004C1299"/>
    <w:rsid w:val="004C2109"/>
    <w:rsid w:val="004C2BDA"/>
    <w:rsid w:val="004D038D"/>
    <w:rsid w:val="004D2C1C"/>
    <w:rsid w:val="004D3F56"/>
    <w:rsid w:val="004D50D4"/>
    <w:rsid w:val="004D6B11"/>
    <w:rsid w:val="004D7F28"/>
    <w:rsid w:val="004E06F8"/>
    <w:rsid w:val="004E3C71"/>
    <w:rsid w:val="004E4F53"/>
    <w:rsid w:val="004F0419"/>
    <w:rsid w:val="004F7112"/>
    <w:rsid w:val="004F7622"/>
    <w:rsid w:val="00501C19"/>
    <w:rsid w:val="00501E5A"/>
    <w:rsid w:val="00507450"/>
    <w:rsid w:val="0051095A"/>
    <w:rsid w:val="00514383"/>
    <w:rsid w:val="0051787B"/>
    <w:rsid w:val="00517F2B"/>
    <w:rsid w:val="00522F05"/>
    <w:rsid w:val="0052426E"/>
    <w:rsid w:val="00525A76"/>
    <w:rsid w:val="00527556"/>
    <w:rsid w:val="00530A6C"/>
    <w:rsid w:val="00532439"/>
    <w:rsid w:val="005337E2"/>
    <w:rsid w:val="00536F38"/>
    <w:rsid w:val="0053715B"/>
    <w:rsid w:val="0054097F"/>
    <w:rsid w:val="005409D6"/>
    <w:rsid w:val="00540A82"/>
    <w:rsid w:val="005414CD"/>
    <w:rsid w:val="00544CE1"/>
    <w:rsid w:val="00545B7E"/>
    <w:rsid w:val="00552CFD"/>
    <w:rsid w:val="00553A42"/>
    <w:rsid w:val="00553AA1"/>
    <w:rsid w:val="00554674"/>
    <w:rsid w:val="0055483A"/>
    <w:rsid w:val="00555FE6"/>
    <w:rsid w:val="0056024B"/>
    <w:rsid w:val="00562310"/>
    <w:rsid w:val="00564BD2"/>
    <w:rsid w:val="005668C2"/>
    <w:rsid w:val="00566ACB"/>
    <w:rsid w:val="00566B29"/>
    <w:rsid w:val="00570016"/>
    <w:rsid w:val="0058032F"/>
    <w:rsid w:val="00580762"/>
    <w:rsid w:val="00585885"/>
    <w:rsid w:val="00585B7E"/>
    <w:rsid w:val="00593932"/>
    <w:rsid w:val="005946D3"/>
    <w:rsid w:val="005A32DE"/>
    <w:rsid w:val="005A62EA"/>
    <w:rsid w:val="005A725B"/>
    <w:rsid w:val="005A7280"/>
    <w:rsid w:val="005A7743"/>
    <w:rsid w:val="005A7BB9"/>
    <w:rsid w:val="005A7E60"/>
    <w:rsid w:val="005B0ABC"/>
    <w:rsid w:val="005B1EFB"/>
    <w:rsid w:val="005B2834"/>
    <w:rsid w:val="005B296D"/>
    <w:rsid w:val="005B401E"/>
    <w:rsid w:val="005B4D3E"/>
    <w:rsid w:val="005B4FF9"/>
    <w:rsid w:val="005B5551"/>
    <w:rsid w:val="005B723A"/>
    <w:rsid w:val="005D40D7"/>
    <w:rsid w:val="005D4A82"/>
    <w:rsid w:val="005D63D6"/>
    <w:rsid w:val="005E19BB"/>
    <w:rsid w:val="005F2D16"/>
    <w:rsid w:val="005F4DA2"/>
    <w:rsid w:val="005F5E56"/>
    <w:rsid w:val="005F73F4"/>
    <w:rsid w:val="00601FA1"/>
    <w:rsid w:val="00613116"/>
    <w:rsid w:val="006135D3"/>
    <w:rsid w:val="00614FCD"/>
    <w:rsid w:val="00617C29"/>
    <w:rsid w:val="006217F8"/>
    <w:rsid w:val="00632386"/>
    <w:rsid w:val="00632968"/>
    <w:rsid w:val="00633F68"/>
    <w:rsid w:val="006352EC"/>
    <w:rsid w:val="006376E9"/>
    <w:rsid w:val="00637C96"/>
    <w:rsid w:val="00640E79"/>
    <w:rsid w:val="00642450"/>
    <w:rsid w:val="00642D42"/>
    <w:rsid w:val="0064413E"/>
    <w:rsid w:val="006443FF"/>
    <w:rsid w:val="006449CB"/>
    <w:rsid w:val="0064785E"/>
    <w:rsid w:val="00650080"/>
    <w:rsid w:val="006500F6"/>
    <w:rsid w:val="00652928"/>
    <w:rsid w:val="006529C8"/>
    <w:rsid w:val="00657369"/>
    <w:rsid w:val="0066054D"/>
    <w:rsid w:val="00661995"/>
    <w:rsid w:val="00662AE1"/>
    <w:rsid w:val="0066570B"/>
    <w:rsid w:val="00676648"/>
    <w:rsid w:val="006806F4"/>
    <w:rsid w:val="00683570"/>
    <w:rsid w:val="00683F00"/>
    <w:rsid w:val="00690F53"/>
    <w:rsid w:val="00693EBF"/>
    <w:rsid w:val="006A28B5"/>
    <w:rsid w:val="006A2C80"/>
    <w:rsid w:val="006B0444"/>
    <w:rsid w:val="006B0F96"/>
    <w:rsid w:val="006B1F7A"/>
    <w:rsid w:val="006B2527"/>
    <w:rsid w:val="006B3006"/>
    <w:rsid w:val="006B4316"/>
    <w:rsid w:val="006C2A9D"/>
    <w:rsid w:val="006C2D3D"/>
    <w:rsid w:val="006C3E74"/>
    <w:rsid w:val="006C47BA"/>
    <w:rsid w:val="006C4B24"/>
    <w:rsid w:val="006C6088"/>
    <w:rsid w:val="006C63FC"/>
    <w:rsid w:val="006C70CA"/>
    <w:rsid w:val="006D1120"/>
    <w:rsid w:val="006D3998"/>
    <w:rsid w:val="006D4FDB"/>
    <w:rsid w:val="006D5B69"/>
    <w:rsid w:val="006E0317"/>
    <w:rsid w:val="006E2561"/>
    <w:rsid w:val="006E3ABD"/>
    <w:rsid w:val="006E44D7"/>
    <w:rsid w:val="006E6190"/>
    <w:rsid w:val="006E7FF0"/>
    <w:rsid w:val="006F1340"/>
    <w:rsid w:val="006F1DE3"/>
    <w:rsid w:val="006F329A"/>
    <w:rsid w:val="007049EF"/>
    <w:rsid w:val="007051FA"/>
    <w:rsid w:val="007114BA"/>
    <w:rsid w:val="00714AA5"/>
    <w:rsid w:val="00715B39"/>
    <w:rsid w:val="007168BF"/>
    <w:rsid w:val="00724BEC"/>
    <w:rsid w:val="00726D41"/>
    <w:rsid w:val="00730EC0"/>
    <w:rsid w:val="00731CA9"/>
    <w:rsid w:val="0073214B"/>
    <w:rsid w:val="00734B08"/>
    <w:rsid w:val="00734C90"/>
    <w:rsid w:val="00741008"/>
    <w:rsid w:val="0074275B"/>
    <w:rsid w:val="00744AD2"/>
    <w:rsid w:val="00753F14"/>
    <w:rsid w:val="0075531E"/>
    <w:rsid w:val="00755746"/>
    <w:rsid w:val="0076084D"/>
    <w:rsid w:val="007631EB"/>
    <w:rsid w:val="00763C64"/>
    <w:rsid w:val="00772099"/>
    <w:rsid w:val="00772514"/>
    <w:rsid w:val="00773F22"/>
    <w:rsid w:val="00774B9F"/>
    <w:rsid w:val="00774FE8"/>
    <w:rsid w:val="007756AA"/>
    <w:rsid w:val="00776A54"/>
    <w:rsid w:val="007771D8"/>
    <w:rsid w:val="00780047"/>
    <w:rsid w:val="00782361"/>
    <w:rsid w:val="00783D32"/>
    <w:rsid w:val="00783F58"/>
    <w:rsid w:val="0078623E"/>
    <w:rsid w:val="00787587"/>
    <w:rsid w:val="0079144E"/>
    <w:rsid w:val="007923E4"/>
    <w:rsid w:val="00792554"/>
    <w:rsid w:val="00795725"/>
    <w:rsid w:val="00796DB3"/>
    <w:rsid w:val="007A1062"/>
    <w:rsid w:val="007A10A1"/>
    <w:rsid w:val="007A1A16"/>
    <w:rsid w:val="007A2389"/>
    <w:rsid w:val="007A2CC5"/>
    <w:rsid w:val="007A5650"/>
    <w:rsid w:val="007B0A9D"/>
    <w:rsid w:val="007B3130"/>
    <w:rsid w:val="007B4362"/>
    <w:rsid w:val="007B774F"/>
    <w:rsid w:val="007C1733"/>
    <w:rsid w:val="007C4995"/>
    <w:rsid w:val="007C573D"/>
    <w:rsid w:val="007C681E"/>
    <w:rsid w:val="007C7B17"/>
    <w:rsid w:val="007C7CEB"/>
    <w:rsid w:val="007D5D27"/>
    <w:rsid w:val="007E0C83"/>
    <w:rsid w:val="007E2741"/>
    <w:rsid w:val="007E4161"/>
    <w:rsid w:val="007F3B56"/>
    <w:rsid w:val="007F46EC"/>
    <w:rsid w:val="008001C3"/>
    <w:rsid w:val="00802952"/>
    <w:rsid w:val="00802B97"/>
    <w:rsid w:val="00802C8F"/>
    <w:rsid w:val="00813A72"/>
    <w:rsid w:val="00814CE5"/>
    <w:rsid w:val="008269D9"/>
    <w:rsid w:val="00826FBF"/>
    <w:rsid w:val="00832039"/>
    <w:rsid w:val="00842698"/>
    <w:rsid w:val="00842D67"/>
    <w:rsid w:val="008469AA"/>
    <w:rsid w:val="00850E1C"/>
    <w:rsid w:val="0085210D"/>
    <w:rsid w:val="00852B8C"/>
    <w:rsid w:val="00853455"/>
    <w:rsid w:val="008534D0"/>
    <w:rsid w:val="00855D43"/>
    <w:rsid w:val="00861FFE"/>
    <w:rsid w:val="008627E6"/>
    <w:rsid w:val="00864269"/>
    <w:rsid w:val="00865AEB"/>
    <w:rsid w:val="00866102"/>
    <w:rsid w:val="00866121"/>
    <w:rsid w:val="00871A92"/>
    <w:rsid w:val="00872887"/>
    <w:rsid w:val="00874DD0"/>
    <w:rsid w:val="008754EA"/>
    <w:rsid w:val="0087594A"/>
    <w:rsid w:val="0088038D"/>
    <w:rsid w:val="008812CE"/>
    <w:rsid w:val="00881D84"/>
    <w:rsid w:val="008822E3"/>
    <w:rsid w:val="0088371F"/>
    <w:rsid w:val="008871A2"/>
    <w:rsid w:val="0088775F"/>
    <w:rsid w:val="00891B46"/>
    <w:rsid w:val="0089358B"/>
    <w:rsid w:val="00896338"/>
    <w:rsid w:val="008A0F7B"/>
    <w:rsid w:val="008A0FC0"/>
    <w:rsid w:val="008A1BBA"/>
    <w:rsid w:val="008A3CB5"/>
    <w:rsid w:val="008A74C4"/>
    <w:rsid w:val="008B18F9"/>
    <w:rsid w:val="008B7444"/>
    <w:rsid w:val="008C1ADC"/>
    <w:rsid w:val="008C26DA"/>
    <w:rsid w:val="008C58D0"/>
    <w:rsid w:val="008C5DCA"/>
    <w:rsid w:val="008D1FE1"/>
    <w:rsid w:val="008E326B"/>
    <w:rsid w:val="008E3EFF"/>
    <w:rsid w:val="008E687B"/>
    <w:rsid w:val="008E7C92"/>
    <w:rsid w:val="008F15FB"/>
    <w:rsid w:val="008F34D1"/>
    <w:rsid w:val="008F6EC5"/>
    <w:rsid w:val="008F7700"/>
    <w:rsid w:val="008F7B9B"/>
    <w:rsid w:val="008F7E7A"/>
    <w:rsid w:val="00900885"/>
    <w:rsid w:val="00901DCF"/>
    <w:rsid w:val="00905F51"/>
    <w:rsid w:val="00910FE0"/>
    <w:rsid w:val="0091276F"/>
    <w:rsid w:val="0091342A"/>
    <w:rsid w:val="009146B2"/>
    <w:rsid w:val="009153FD"/>
    <w:rsid w:val="00916D19"/>
    <w:rsid w:val="00922CDF"/>
    <w:rsid w:val="00924199"/>
    <w:rsid w:val="00927582"/>
    <w:rsid w:val="0093171B"/>
    <w:rsid w:val="00934A5D"/>
    <w:rsid w:val="00934F84"/>
    <w:rsid w:val="00935978"/>
    <w:rsid w:val="00936FCA"/>
    <w:rsid w:val="00941184"/>
    <w:rsid w:val="009413F7"/>
    <w:rsid w:val="009414D8"/>
    <w:rsid w:val="009421F3"/>
    <w:rsid w:val="0094322B"/>
    <w:rsid w:val="009456E9"/>
    <w:rsid w:val="00951A3A"/>
    <w:rsid w:val="009545CC"/>
    <w:rsid w:val="0095590E"/>
    <w:rsid w:val="00956DA4"/>
    <w:rsid w:val="00960E79"/>
    <w:rsid w:val="00963124"/>
    <w:rsid w:val="00963788"/>
    <w:rsid w:val="00966CBF"/>
    <w:rsid w:val="00966EC4"/>
    <w:rsid w:val="00971B27"/>
    <w:rsid w:val="0097626E"/>
    <w:rsid w:val="00981E1F"/>
    <w:rsid w:val="00983233"/>
    <w:rsid w:val="0098473B"/>
    <w:rsid w:val="00984F03"/>
    <w:rsid w:val="00985D2C"/>
    <w:rsid w:val="009864E4"/>
    <w:rsid w:val="009873EB"/>
    <w:rsid w:val="00990405"/>
    <w:rsid w:val="00991FBC"/>
    <w:rsid w:val="00992FCE"/>
    <w:rsid w:val="00994C45"/>
    <w:rsid w:val="00994D61"/>
    <w:rsid w:val="00995D31"/>
    <w:rsid w:val="009963E5"/>
    <w:rsid w:val="009A03F5"/>
    <w:rsid w:val="009A06FB"/>
    <w:rsid w:val="009B24FC"/>
    <w:rsid w:val="009B267E"/>
    <w:rsid w:val="009B29F4"/>
    <w:rsid w:val="009B43E2"/>
    <w:rsid w:val="009B7948"/>
    <w:rsid w:val="009C2046"/>
    <w:rsid w:val="009C4A01"/>
    <w:rsid w:val="009C5307"/>
    <w:rsid w:val="009C671F"/>
    <w:rsid w:val="009D3897"/>
    <w:rsid w:val="009D6CDB"/>
    <w:rsid w:val="009E1CD1"/>
    <w:rsid w:val="009E713B"/>
    <w:rsid w:val="009F1B95"/>
    <w:rsid w:val="009F2E3D"/>
    <w:rsid w:val="009F4105"/>
    <w:rsid w:val="009F60BB"/>
    <w:rsid w:val="009F64E5"/>
    <w:rsid w:val="00A051A8"/>
    <w:rsid w:val="00A06CBB"/>
    <w:rsid w:val="00A125A7"/>
    <w:rsid w:val="00A161E7"/>
    <w:rsid w:val="00A16A10"/>
    <w:rsid w:val="00A17B29"/>
    <w:rsid w:val="00A237C1"/>
    <w:rsid w:val="00A24C98"/>
    <w:rsid w:val="00A25D3A"/>
    <w:rsid w:val="00A26BAE"/>
    <w:rsid w:val="00A32C42"/>
    <w:rsid w:val="00A3511F"/>
    <w:rsid w:val="00A36347"/>
    <w:rsid w:val="00A373CA"/>
    <w:rsid w:val="00A410AC"/>
    <w:rsid w:val="00A444F2"/>
    <w:rsid w:val="00A4518E"/>
    <w:rsid w:val="00A55CAA"/>
    <w:rsid w:val="00A56C6F"/>
    <w:rsid w:val="00A57F13"/>
    <w:rsid w:val="00A61380"/>
    <w:rsid w:val="00A6247F"/>
    <w:rsid w:val="00A64243"/>
    <w:rsid w:val="00A64833"/>
    <w:rsid w:val="00A66053"/>
    <w:rsid w:val="00A71FCB"/>
    <w:rsid w:val="00A748DD"/>
    <w:rsid w:val="00A80770"/>
    <w:rsid w:val="00A8278C"/>
    <w:rsid w:val="00A82805"/>
    <w:rsid w:val="00A82A8B"/>
    <w:rsid w:val="00A92481"/>
    <w:rsid w:val="00A966BD"/>
    <w:rsid w:val="00A96B67"/>
    <w:rsid w:val="00AA012E"/>
    <w:rsid w:val="00AA12DD"/>
    <w:rsid w:val="00AA5ACF"/>
    <w:rsid w:val="00AA6D67"/>
    <w:rsid w:val="00AB0D1B"/>
    <w:rsid w:val="00AB0F64"/>
    <w:rsid w:val="00AB3D2C"/>
    <w:rsid w:val="00AB463A"/>
    <w:rsid w:val="00AC1D0E"/>
    <w:rsid w:val="00AC5196"/>
    <w:rsid w:val="00AD02A6"/>
    <w:rsid w:val="00AD20EE"/>
    <w:rsid w:val="00AD2D5A"/>
    <w:rsid w:val="00AD5A05"/>
    <w:rsid w:val="00AD5C8C"/>
    <w:rsid w:val="00AE0956"/>
    <w:rsid w:val="00AE0BDC"/>
    <w:rsid w:val="00AE3DE3"/>
    <w:rsid w:val="00AF1436"/>
    <w:rsid w:val="00AF5E34"/>
    <w:rsid w:val="00AF6AB6"/>
    <w:rsid w:val="00B01CEF"/>
    <w:rsid w:val="00B0374B"/>
    <w:rsid w:val="00B03879"/>
    <w:rsid w:val="00B04E95"/>
    <w:rsid w:val="00B05DC1"/>
    <w:rsid w:val="00B076DC"/>
    <w:rsid w:val="00B113E1"/>
    <w:rsid w:val="00B11918"/>
    <w:rsid w:val="00B11B05"/>
    <w:rsid w:val="00B11B99"/>
    <w:rsid w:val="00B1349E"/>
    <w:rsid w:val="00B14BB3"/>
    <w:rsid w:val="00B1727D"/>
    <w:rsid w:val="00B17556"/>
    <w:rsid w:val="00B23479"/>
    <w:rsid w:val="00B26AA9"/>
    <w:rsid w:val="00B27F8B"/>
    <w:rsid w:val="00B30F6A"/>
    <w:rsid w:val="00B3175C"/>
    <w:rsid w:val="00B36F03"/>
    <w:rsid w:val="00B37C4B"/>
    <w:rsid w:val="00B46DA1"/>
    <w:rsid w:val="00B525F6"/>
    <w:rsid w:val="00B60513"/>
    <w:rsid w:val="00B6192C"/>
    <w:rsid w:val="00B718A0"/>
    <w:rsid w:val="00B746FD"/>
    <w:rsid w:val="00B75BF2"/>
    <w:rsid w:val="00B81B9F"/>
    <w:rsid w:val="00B82699"/>
    <w:rsid w:val="00B83F86"/>
    <w:rsid w:val="00B87E15"/>
    <w:rsid w:val="00B93816"/>
    <w:rsid w:val="00B94FFD"/>
    <w:rsid w:val="00B95C1B"/>
    <w:rsid w:val="00B96F24"/>
    <w:rsid w:val="00BA0FAC"/>
    <w:rsid w:val="00BA1488"/>
    <w:rsid w:val="00BA188E"/>
    <w:rsid w:val="00BB17EA"/>
    <w:rsid w:val="00BB1F8F"/>
    <w:rsid w:val="00BB7E9B"/>
    <w:rsid w:val="00BC233A"/>
    <w:rsid w:val="00BC2442"/>
    <w:rsid w:val="00BC2F85"/>
    <w:rsid w:val="00BC3805"/>
    <w:rsid w:val="00BC3C1F"/>
    <w:rsid w:val="00BC6BE7"/>
    <w:rsid w:val="00BC7C83"/>
    <w:rsid w:val="00BD05AD"/>
    <w:rsid w:val="00BD203B"/>
    <w:rsid w:val="00BD2397"/>
    <w:rsid w:val="00BD3367"/>
    <w:rsid w:val="00BD726A"/>
    <w:rsid w:val="00BD733B"/>
    <w:rsid w:val="00BD7B46"/>
    <w:rsid w:val="00BF1230"/>
    <w:rsid w:val="00BF13B5"/>
    <w:rsid w:val="00BF162D"/>
    <w:rsid w:val="00BF1DCE"/>
    <w:rsid w:val="00BF40E9"/>
    <w:rsid w:val="00BF5572"/>
    <w:rsid w:val="00BF5E8C"/>
    <w:rsid w:val="00BF62F4"/>
    <w:rsid w:val="00BF6687"/>
    <w:rsid w:val="00BF7872"/>
    <w:rsid w:val="00C0104F"/>
    <w:rsid w:val="00C01F9B"/>
    <w:rsid w:val="00C03061"/>
    <w:rsid w:val="00C11B62"/>
    <w:rsid w:val="00C11E1F"/>
    <w:rsid w:val="00C11F26"/>
    <w:rsid w:val="00C12A7A"/>
    <w:rsid w:val="00C1455F"/>
    <w:rsid w:val="00C16653"/>
    <w:rsid w:val="00C16F0E"/>
    <w:rsid w:val="00C20A05"/>
    <w:rsid w:val="00C26F48"/>
    <w:rsid w:val="00C27283"/>
    <w:rsid w:val="00C27A81"/>
    <w:rsid w:val="00C33520"/>
    <w:rsid w:val="00C3693C"/>
    <w:rsid w:val="00C40065"/>
    <w:rsid w:val="00C43DA8"/>
    <w:rsid w:val="00C5215F"/>
    <w:rsid w:val="00C5349C"/>
    <w:rsid w:val="00C573E9"/>
    <w:rsid w:val="00C63D50"/>
    <w:rsid w:val="00C6468A"/>
    <w:rsid w:val="00C654CE"/>
    <w:rsid w:val="00C66CE1"/>
    <w:rsid w:val="00C70CB2"/>
    <w:rsid w:val="00C71B29"/>
    <w:rsid w:val="00C747C9"/>
    <w:rsid w:val="00C841FC"/>
    <w:rsid w:val="00C8611C"/>
    <w:rsid w:val="00C92DA5"/>
    <w:rsid w:val="00C940E2"/>
    <w:rsid w:val="00CA0E7E"/>
    <w:rsid w:val="00CA1493"/>
    <w:rsid w:val="00CA169D"/>
    <w:rsid w:val="00CA77BB"/>
    <w:rsid w:val="00CA7C2C"/>
    <w:rsid w:val="00CB16D2"/>
    <w:rsid w:val="00CB2317"/>
    <w:rsid w:val="00CB35D0"/>
    <w:rsid w:val="00CB4F7F"/>
    <w:rsid w:val="00CC0DFF"/>
    <w:rsid w:val="00CC7E10"/>
    <w:rsid w:val="00CD1770"/>
    <w:rsid w:val="00CD30A4"/>
    <w:rsid w:val="00CD31B2"/>
    <w:rsid w:val="00CD60F5"/>
    <w:rsid w:val="00CD7B74"/>
    <w:rsid w:val="00CE012C"/>
    <w:rsid w:val="00CE3F91"/>
    <w:rsid w:val="00CE71C7"/>
    <w:rsid w:val="00CF1979"/>
    <w:rsid w:val="00D0009E"/>
    <w:rsid w:val="00D01BB3"/>
    <w:rsid w:val="00D06617"/>
    <w:rsid w:val="00D072AC"/>
    <w:rsid w:val="00D07552"/>
    <w:rsid w:val="00D118BD"/>
    <w:rsid w:val="00D14ACE"/>
    <w:rsid w:val="00D15BE3"/>
    <w:rsid w:val="00D15D0C"/>
    <w:rsid w:val="00D1749C"/>
    <w:rsid w:val="00D178CB"/>
    <w:rsid w:val="00D206D9"/>
    <w:rsid w:val="00D24FD4"/>
    <w:rsid w:val="00D25124"/>
    <w:rsid w:val="00D2707F"/>
    <w:rsid w:val="00D31A90"/>
    <w:rsid w:val="00D41A20"/>
    <w:rsid w:val="00D41A4D"/>
    <w:rsid w:val="00D42043"/>
    <w:rsid w:val="00D42885"/>
    <w:rsid w:val="00D5152D"/>
    <w:rsid w:val="00D5162A"/>
    <w:rsid w:val="00D517E2"/>
    <w:rsid w:val="00D51BE1"/>
    <w:rsid w:val="00D56966"/>
    <w:rsid w:val="00D61A79"/>
    <w:rsid w:val="00D61C2C"/>
    <w:rsid w:val="00D64B50"/>
    <w:rsid w:val="00D677BF"/>
    <w:rsid w:val="00D677CC"/>
    <w:rsid w:val="00D67904"/>
    <w:rsid w:val="00D76ADB"/>
    <w:rsid w:val="00D90DEA"/>
    <w:rsid w:val="00D9107C"/>
    <w:rsid w:val="00D91863"/>
    <w:rsid w:val="00D92277"/>
    <w:rsid w:val="00D924D7"/>
    <w:rsid w:val="00D92643"/>
    <w:rsid w:val="00D92C14"/>
    <w:rsid w:val="00D93402"/>
    <w:rsid w:val="00D9379B"/>
    <w:rsid w:val="00D96764"/>
    <w:rsid w:val="00DA05D7"/>
    <w:rsid w:val="00DA1006"/>
    <w:rsid w:val="00DA1186"/>
    <w:rsid w:val="00DA1670"/>
    <w:rsid w:val="00DA1BDB"/>
    <w:rsid w:val="00DA55BE"/>
    <w:rsid w:val="00DB3002"/>
    <w:rsid w:val="00DB4143"/>
    <w:rsid w:val="00DB65B0"/>
    <w:rsid w:val="00DB6D5D"/>
    <w:rsid w:val="00DB7BFA"/>
    <w:rsid w:val="00DC1CF0"/>
    <w:rsid w:val="00DC3049"/>
    <w:rsid w:val="00DC30F1"/>
    <w:rsid w:val="00DC3891"/>
    <w:rsid w:val="00DC5E1D"/>
    <w:rsid w:val="00DC7C1D"/>
    <w:rsid w:val="00DD0DA9"/>
    <w:rsid w:val="00DD46DC"/>
    <w:rsid w:val="00DD58F0"/>
    <w:rsid w:val="00DD59FC"/>
    <w:rsid w:val="00DD7AC9"/>
    <w:rsid w:val="00DE03E4"/>
    <w:rsid w:val="00DE4E17"/>
    <w:rsid w:val="00DE5A4D"/>
    <w:rsid w:val="00DF0DCE"/>
    <w:rsid w:val="00DF5905"/>
    <w:rsid w:val="00E001EA"/>
    <w:rsid w:val="00E068C2"/>
    <w:rsid w:val="00E06C59"/>
    <w:rsid w:val="00E10985"/>
    <w:rsid w:val="00E11847"/>
    <w:rsid w:val="00E14536"/>
    <w:rsid w:val="00E16F33"/>
    <w:rsid w:val="00E17176"/>
    <w:rsid w:val="00E2007D"/>
    <w:rsid w:val="00E23860"/>
    <w:rsid w:val="00E26A1A"/>
    <w:rsid w:val="00E271A5"/>
    <w:rsid w:val="00E300D9"/>
    <w:rsid w:val="00E30FFA"/>
    <w:rsid w:val="00E3593E"/>
    <w:rsid w:val="00E359BB"/>
    <w:rsid w:val="00E37B1E"/>
    <w:rsid w:val="00E45ADD"/>
    <w:rsid w:val="00E50457"/>
    <w:rsid w:val="00E529BC"/>
    <w:rsid w:val="00E54233"/>
    <w:rsid w:val="00E54F48"/>
    <w:rsid w:val="00E56A30"/>
    <w:rsid w:val="00E613F0"/>
    <w:rsid w:val="00E64414"/>
    <w:rsid w:val="00E660EE"/>
    <w:rsid w:val="00E70812"/>
    <w:rsid w:val="00E71663"/>
    <w:rsid w:val="00E72166"/>
    <w:rsid w:val="00E73D5E"/>
    <w:rsid w:val="00E73E1C"/>
    <w:rsid w:val="00E747E9"/>
    <w:rsid w:val="00E74AA0"/>
    <w:rsid w:val="00E81AFB"/>
    <w:rsid w:val="00E82436"/>
    <w:rsid w:val="00E85895"/>
    <w:rsid w:val="00E87535"/>
    <w:rsid w:val="00E92760"/>
    <w:rsid w:val="00E94DFC"/>
    <w:rsid w:val="00E96543"/>
    <w:rsid w:val="00EA0B1D"/>
    <w:rsid w:val="00EB2852"/>
    <w:rsid w:val="00EB2F8A"/>
    <w:rsid w:val="00EC07C0"/>
    <w:rsid w:val="00EC1D25"/>
    <w:rsid w:val="00EC36C2"/>
    <w:rsid w:val="00EC3714"/>
    <w:rsid w:val="00EC520A"/>
    <w:rsid w:val="00EC6085"/>
    <w:rsid w:val="00ED0F6F"/>
    <w:rsid w:val="00ED57C7"/>
    <w:rsid w:val="00ED5868"/>
    <w:rsid w:val="00ED7180"/>
    <w:rsid w:val="00EE2E6C"/>
    <w:rsid w:val="00EE7491"/>
    <w:rsid w:val="00EF3A99"/>
    <w:rsid w:val="00EF51AA"/>
    <w:rsid w:val="00EF6A84"/>
    <w:rsid w:val="00F0048C"/>
    <w:rsid w:val="00F01B42"/>
    <w:rsid w:val="00F02E66"/>
    <w:rsid w:val="00F0463A"/>
    <w:rsid w:val="00F05673"/>
    <w:rsid w:val="00F05972"/>
    <w:rsid w:val="00F07D1B"/>
    <w:rsid w:val="00F10C48"/>
    <w:rsid w:val="00F12624"/>
    <w:rsid w:val="00F1482B"/>
    <w:rsid w:val="00F206FB"/>
    <w:rsid w:val="00F21001"/>
    <w:rsid w:val="00F2217F"/>
    <w:rsid w:val="00F224C5"/>
    <w:rsid w:val="00F23A6F"/>
    <w:rsid w:val="00F3273A"/>
    <w:rsid w:val="00F34EA6"/>
    <w:rsid w:val="00F40596"/>
    <w:rsid w:val="00F41738"/>
    <w:rsid w:val="00F41B4D"/>
    <w:rsid w:val="00F429F1"/>
    <w:rsid w:val="00F5053F"/>
    <w:rsid w:val="00F50D85"/>
    <w:rsid w:val="00F559B2"/>
    <w:rsid w:val="00F5764B"/>
    <w:rsid w:val="00F636FB"/>
    <w:rsid w:val="00F65BC5"/>
    <w:rsid w:val="00F6761B"/>
    <w:rsid w:val="00F700A5"/>
    <w:rsid w:val="00F927E7"/>
    <w:rsid w:val="00F937F6"/>
    <w:rsid w:val="00F93AF8"/>
    <w:rsid w:val="00F94D46"/>
    <w:rsid w:val="00F97395"/>
    <w:rsid w:val="00FA0D43"/>
    <w:rsid w:val="00FA3417"/>
    <w:rsid w:val="00FA4883"/>
    <w:rsid w:val="00FA4CD3"/>
    <w:rsid w:val="00FB164D"/>
    <w:rsid w:val="00FB2484"/>
    <w:rsid w:val="00FB3F8A"/>
    <w:rsid w:val="00FB45CD"/>
    <w:rsid w:val="00FB5E39"/>
    <w:rsid w:val="00FB6809"/>
    <w:rsid w:val="00FC14F4"/>
    <w:rsid w:val="00FC48C3"/>
    <w:rsid w:val="00FC4A91"/>
    <w:rsid w:val="00FC7628"/>
    <w:rsid w:val="00FD022F"/>
    <w:rsid w:val="00FD3D6A"/>
    <w:rsid w:val="00FD5DC3"/>
    <w:rsid w:val="00FE0F81"/>
    <w:rsid w:val="00FE4BF7"/>
    <w:rsid w:val="00FE547E"/>
    <w:rsid w:val="00FF4358"/>
    <w:rsid w:val="00FF4FFF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B6671C-9D3C-487C-B879-9EA85122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8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9930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3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4DF08-4D94-48FE-B7A1-DA02C8DBE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1620</Words>
  <Characters>11283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LORCA</cp:lastModifiedBy>
  <cp:revision>5</cp:revision>
  <cp:lastPrinted>2016-11-10T07:26:00Z</cp:lastPrinted>
  <dcterms:created xsi:type="dcterms:W3CDTF">2016-11-10T03:24:00Z</dcterms:created>
  <dcterms:modified xsi:type="dcterms:W3CDTF">2016-11-11T09:13:00Z</dcterms:modified>
</cp:coreProperties>
</file>